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287" w:rsidRPr="00FB6287" w:rsidRDefault="00FB6287">
      <w:pPr>
        <w:pStyle w:val="ConsPlusTitle"/>
        <w:jc w:val="center"/>
      </w:pPr>
      <w:r w:rsidRPr="00FB6287">
        <w:t>МИНИСТЕРСТВО СТРОИТЕЛЬСТВА И ЖИЛИЩНО-КОММУНАЛЬНОГО</w:t>
      </w:r>
    </w:p>
    <w:p w:rsidR="00FB6287" w:rsidRPr="00FB6287" w:rsidRDefault="00FB6287">
      <w:pPr>
        <w:pStyle w:val="ConsPlusTitle"/>
        <w:jc w:val="center"/>
      </w:pPr>
      <w:r w:rsidRPr="00FB6287">
        <w:t>ХОЗЯЙСТВА РОССИЙСКОЙ ФЕДЕРАЦИИ</w:t>
      </w:r>
    </w:p>
    <w:p w:rsidR="00FB6287" w:rsidRPr="00FB6287" w:rsidRDefault="00FB6287">
      <w:pPr>
        <w:pStyle w:val="ConsPlusTitle"/>
        <w:jc w:val="center"/>
      </w:pPr>
    </w:p>
    <w:p w:rsidR="00FB6287" w:rsidRPr="00FB6287" w:rsidRDefault="00FB6287">
      <w:pPr>
        <w:pStyle w:val="ConsPlusTitle"/>
        <w:jc w:val="center"/>
      </w:pPr>
      <w:r w:rsidRPr="00FB6287">
        <w:t>ПИСЬМО</w:t>
      </w:r>
    </w:p>
    <w:p w:rsidR="00FB6287" w:rsidRPr="00FB6287" w:rsidRDefault="00FB6287">
      <w:pPr>
        <w:pStyle w:val="ConsPlusTitle"/>
        <w:jc w:val="center"/>
      </w:pPr>
      <w:r w:rsidRPr="00FB6287">
        <w:t>от 27 сентября 2018 г. N 39889-ЮР/09</w:t>
      </w:r>
    </w:p>
    <w:p w:rsidR="00FB6287" w:rsidRPr="00FB6287" w:rsidRDefault="00FB6287">
      <w:pPr>
        <w:pStyle w:val="ConsPlusTitle"/>
        <w:jc w:val="center"/>
      </w:pPr>
    </w:p>
    <w:p w:rsidR="00FB6287" w:rsidRPr="00FB6287" w:rsidRDefault="00FB6287">
      <w:pPr>
        <w:pStyle w:val="ConsPlusTitle"/>
        <w:jc w:val="center"/>
      </w:pPr>
      <w:r w:rsidRPr="00FB6287">
        <w:t>ОБ ОПРЕДЕЛЕНИИ</w:t>
      </w:r>
    </w:p>
    <w:p w:rsidR="00FB6287" w:rsidRPr="00FB6287" w:rsidRDefault="00FB6287">
      <w:pPr>
        <w:pStyle w:val="ConsPlusTitle"/>
        <w:jc w:val="center"/>
      </w:pPr>
      <w:r w:rsidRPr="00FB6287">
        <w:t>СМЕТНОЙ СТОИМОСТИ СТРОИТЕЛЬСТВА, РЕКОНСТРУКЦИИ,</w:t>
      </w:r>
    </w:p>
    <w:p w:rsidR="00FB6287" w:rsidRPr="00FB6287" w:rsidRDefault="00FB6287">
      <w:pPr>
        <w:pStyle w:val="ConsPlusTitle"/>
        <w:jc w:val="center"/>
      </w:pPr>
      <w:r w:rsidRPr="00FB6287">
        <w:t>КАПИТАЛЬНОГО РЕМОНТА ОБЪЕКТОВ КАПИТАЛЬНОГО СТРОИТЕЛЬСТВА</w:t>
      </w:r>
    </w:p>
    <w:p w:rsidR="00FB6287" w:rsidRPr="00FB6287" w:rsidRDefault="00FB6287">
      <w:pPr>
        <w:pStyle w:val="ConsPlusTitle"/>
        <w:jc w:val="center"/>
      </w:pPr>
      <w:r w:rsidRPr="00FB6287">
        <w:t>С ОБЯЗАТЕЛЬНЫМ ПРИМЕНЕНИЕМ СМЕТНЫХ НОРМАТИВОВ, СВЕДЕНИЯ</w:t>
      </w:r>
    </w:p>
    <w:p w:rsidR="00FB6287" w:rsidRPr="00FB6287" w:rsidRDefault="00FB6287">
      <w:pPr>
        <w:pStyle w:val="ConsPlusTitle"/>
        <w:jc w:val="center"/>
      </w:pPr>
      <w:r w:rsidRPr="00FB6287">
        <w:t xml:space="preserve">О КОТОРЫХ </w:t>
      </w:r>
      <w:proofErr w:type="gramStart"/>
      <w:r w:rsidRPr="00FB6287">
        <w:t>ВКЛЮЧЕНЫ</w:t>
      </w:r>
      <w:proofErr w:type="gramEnd"/>
      <w:r w:rsidRPr="00FB6287">
        <w:t xml:space="preserve"> В ФЕДЕРАЛЬНЫЙ РЕЕСТР СМЕТНЫХ НОРМАТИВОВ,</w:t>
      </w:r>
    </w:p>
    <w:p w:rsidR="00FB6287" w:rsidRPr="00FB6287" w:rsidRDefault="00FB6287">
      <w:pPr>
        <w:pStyle w:val="ConsPlusTitle"/>
        <w:jc w:val="center"/>
      </w:pPr>
      <w:r w:rsidRPr="00FB6287">
        <w:t>А ТАКЖЕ ПРОГНОЗНЫХ ИНДЕКСОВ ИЗМЕНЕНИЯ СМЕТНОЙ СТОИМОСТИ</w:t>
      </w:r>
    </w:p>
    <w:p w:rsidR="00FB6287" w:rsidRPr="00FB6287" w:rsidRDefault="00FB6287">
      <w:pPr>
        <w:pStyle w:val="ConsPlusTitle"/>
        <w:jc w:val="center"/>
      </w:pPr>
      <w:r w:rsidRPr="00FB6287">
        <w:t xml:space="preserve">СТРОИТЕЛЬСТВА, </w:t>
      </w:r>
      <w:proofErr w:type="gramStart"/>
      <w:r w:rsidRPr="00FB6287">
        <w:t>СООБЩАЕМЫХ</w:t>
      </w:r>
      <w:proofErr w:type="gramEnd"/>
      <w:r w:rsidRPr="00FB6287">
        <w:t xml:space="preserve"> ЕЖЕКВАРТАЛЬНЫМИ</w:t>
      </w:r>
    </w:p>
    <w:p w:rsidR="00FB6287" w:rsidRPr="00FB6287" w:rsidRDefault="00FB6287">
      <w:pPr>
        <w:pStyle w:val="ConsPlusTitle"/>
        <w:jc w:val="center"/>
      </w:pPr>
      <w:r w:rsidRPr="00FB6287">
        <w:t>ПИСЬМАМИ МИНСТРОЯ РОССИИ</w:t>
      </w:r>
    </w:p>
    <w:p w:rsidR="00FB6287" w:rsidRPr="00FB6287" w:rsidRDefault="00FB6287">
      <w:pPr>
        <w:pStyle w:val="ConsPlusNormal"/>
        <w:jc w:val="both"/>
      </w:pPr>
    </w:p>
    <w:p w:rsidR="00FB6287" w:rsidRPr="00FB6287" w:rsidRDefault="00FB6287">
      <w:pPr>
        <w:pStyle w:val="ConsPlusNormal"/>
        <w:ind w:firstLine="540"/>
        <w:jc w:val="both"/>
      </w:pPr>
      <w:r w:rsidRPr="00FB6287">
        <w:t>Департамент ценообразования и градостроительного зонирования Министерства строительства и жилищно-коммунального хозяйства Российской Федерации рассмотрел обращения и в рамках компетенции сообщает.</w:t>
      </w:r>
    </w:p>
    <w:p w:rsidR="00FB6287" w:rsidRPr="00FB6287" w:rsidRDefault="00FB6287">
      <w:pPr>
        <w:pStyle w:val="ConsPlusNormal"/>
        <w:spacing w:before="220"/>
        <w:ind w:firstLine="540"/>
        <w:jc w:val="both"/>
      </w:pPr>
      <w:proofErr w:type="gramStart"/>
      <w:r w:rsidRPr="00FB6287">
        <w:t>Согласно части 1 статьи 8.3 Градостроительного кодекса Российской Федерации сметная стоимость строительства, реконструкции, капитального ремонта объектов капитального строительства (далее - сметная стоимость строительства), финансируемых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</w:t>
      </w:r>
      <w:bookmarkStart w:id="0" w:name="_GoBack"/>
      <w:bookmarkEnd w:id="0"/>
      <w:r w:rsidRPr="00FB6287">
        <w:t>ц, доля в уставных (складочных) капиталах которых Российской Федерации, субъектов Российской Федерации, муниципальных образований составляет более 50</w:t>
      </w:r>
      <w:proofErr w:type="gramEnd"/>
      <w:r w:rsidRPr="00FB6287">
        <w:t xml:space="preserve"> </w:t>
      </w:r>
      <w:proofErr w:type="gramStart"/>
      <w:r w:rsidRPr="00FB6287">
        <w:t>процентов, а также сметная стоимость капитального ремонта многоквартирного дома (общего имущества в многоквартирном доме), осуществляемого полностью или частично за счет средств регионального оператора, товарищества собственников жилья, жилищного, жилищно-строительного кооператива или иного специализированного потребительского кооператива либо средств собственников помещений в многоквартирном доме, определяется с обязательным применением сметных нормативов, сведения о которых включены в федеральный реестр сметных нормативов, а также прогнозных индексов</w:t>
      </w:r>
      <w:proofErr w:type="gramEnd"/>
      <w:r w:rsidRPr="00FB6287">
        <w:t xml:space="preserve"> изменения сметной стоимости строительства, </w:t>
      </w:r>
      <w:proofErr w:type="gramStart"/>
      <w:r w:rsidRPr="00FB6287">
        <w:t>сообщаемых</w:t>
      </w:r>
      <w:proofErr w:type="gramEnd"/>
      <w:r w:rsidRPr="00FB6287">
        <w:t xml:space="preserve"> ежеквартальными письмами Минстроя России.</w:t>
      </w:r>
    </w:p>
    <w:p w:rsidR="00FB6287" w:rsidRPr="00FB6287" w:rsidRDefault="00FB6287">
      <w:pPr>
        <w:pStyle w:val="ConsPlusNormal"/>
        <w:spacing w:before="220"/>
        <w:ind w:firstLine="540"/>
        <w:jc w:val="both"/>
      </w:pPr>
      <w:r w:rsidRPr="00FB6287">
        <w:t>В иных случаях сметная стоимость строительства определяется с применением сметных нормативов, сведения о которых включены в федеральный реестр сметных нормативов, если это предусмотрено федеральным законом или договором.</w:t>
      </w:r>
    </w:p>
    <w:p w:rsidR="00FB6287" w:rsidRPr="00FB6287" w:rsidRDefault="00FB6287">
      <w:pPr>
        <w:pStyle w:val="ConsPlusNormal"/>
        <w:spacing w:before="220"/>
        <w:ind w:firstLine="540"/>
        <w:jc w:val="both"/>
      </w:pPr>
      <w:r w:rsidRPr="00FB6287">
        <w:t>Письмо Госстроя от 27 ноября 2012 г. N 2536-ИП/12/ГС, имеющее информационно-разъяснительный характер, размещенное в разделе "Справочная информация" федерального реестра сметных нормативов, признано не подлежащим применению в соответствии с письмом Минюста России от 27 апреля 2018 г. N 01-57049-ЮЛ с 27 апреля 2018 года.</w:t>
      </w:r>
    </w:p>
    <w:p w:rsidR="00FB6287" w:rsidRPr="00FB6287" w:rsidRDefault="00FB6287">
      <w:pPr>
        <w:pStyle w:val="ConsPlusNormal"/>
        <w:spacing w:before="220"/>
        <w:ind w:firstLine="540"/>
        <w:jc w:val="both"/>
      </w:pPr>
      <w:proofErr w:type="gramStart"/>
      <w:r w:rsidRPr="00FB6287">
        <w:t>При составлении сметной документации размер нормативов накладных расходов и сметной прибыли принимается в соответствии с Методическими указаниями по определению величины накладных расходов в строительстве (МДС 81-33.2004), утвержденными постановлением Госстроя России от 12 января 2004 г. N 6, и Методическими указаниями по определению величины сметной прибыли в строительстве (МДС 81-25.2001), утвержденными постановлением Госстроя России от 28 февраля 2001 г. N 15.</w:t>
      </w:r>
      <w:proofErr w:type="gramEnd"/>
    </w:p>
    <w:p w:rsidR="00FB6287" w:rsidRPr="00FB6287" w:rsidRDefault="00FB6287">
      <w:pPr>
        <w:pStyle w:val="ConsPlusNormal"/>
        <w:spacing w:before="220"/>
        <w:ind w:firstLine="540"/>
        <w:jc w:val="both"/>
      </w:pPr>
      <w:proofErr w:type="gramStart"/>
      <w:r w:rsidRPr="00FB6287">
        <w:t xml:space="preserve">В отношении применения положений писем федеральных органов исполнительной власти и их структурных подразделений сообщаем, что в соответствии с пунктом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</w:t>
      </w:r>
      <w:r w:rsidRPr="00FB6287">
        <w:lastRenderedPageBreak/>
        <w:t>1997 г. N 1009, письма федеральных органов исполнительной власти не являются нормативными правовыми актами.</w:t>
      </w:r>
      <w:proofErr w:type="gramEnd"/>
    </w:p>
    <w:p w:rsidR="00FB6287" w:rsidRPr="00FB6287" w:rsidRDefault="00FB6287">
      <w:pPr>
        <w:pStyle w:val="ConsPlusNormal"/>
        <w:spacing w:before="220"/>
        <w:ind w:firstLine="540"/>
        <w:jc w:val="both"/>
      </w:pPr>
      <w:r w:rsidRPr="00FB6287">
        <w:t>Таким образом, следует учитывать, что письма, в которых разъясняются вопросы применения нормативных правовых актов, не содержат правовых норм, не направлены на установление, изменение или отмену правовых норм, а содержащиеся в них разъяснения не могут рассматриваться в качестве общеобязательных государственных предписаний постоянного или временного характера.</w:t>
      </w:r>
    </w:p>
    <w:p w:rsidR="00FB6287" w:rsidRPr="00FB6287" w:rsidRDefault="00FB6287">
      <w:pPr>
        <w:pStyle w:val="ConsPlusNormal"/>
        <w:jc w:val="both"/>
      </w:pPr>
    </w:p>
    <w:p w:rsidR="00FB6287" w:rsidRPr="00FB6287" w:rsidRDefault="00FB6287">
      <w:pPr>
        <w:pStyle w:val="ConsPlusNormal"/>
        <w:jc w:val="right"/>
      </w:pPr>
      <w:proofErr w:type="spellStart"/>
      <w:r w:rsidRPr="00FB6287">
        <w:t>И.о</w:t>
      </w:r>
      <w:proofErr w:type="spellEnd"/>
      <w:r w:rsidRPr="00FB6287">
        <w:t>. директора</w:t>
      </w:r>
    </w:p>
    <w:p w:rsidR="00FB6287" w:rsidRPr="00FB6287" w:rsidRDefault="00FB6287">
      <w:pPr>
        <w:pStyle w:val="ConsPlusNormal"/>
        <w:jc w:val="right"/>
      </w:pPr>
      <w:r w:rsidRPr="00FB6287">
        <w:t>Департамента ценообразования</w:t>
      </w:r>
    </w:p>
    <w:p w:rsidR="00FB6287" w:rsidRPr="00FB6287" w:rsidRDefault="00FB6287">
      <w:pPr>
        <w:pStyle w:val="ConsPlusNormal"/>
        <w:jc w:val="right"/>
      </w:pPr>
      <w:r w:rsidRPr="00FB6287">
        <w:t>и градостроительного зонирования</w:t>
      </w:r>
    </w:p>
    <w:p w:rsidR="00FB6287" w:rsidRPr="00FB6287" w:rsidRDefault="00FB6287">
      <w:pPr>
        <w:pStyle w:val="ConsPlusNormal"/>
        <w:jc w:val="right"/>
      </w:pPr>
      <w:r w:rsidRPr="00FB6287">
        <w:t>Ю.Х.РОДИОНОВА</w:t>
      </w:r>
    </w:p>
    <w:p w:rsidR="00FB6287" w:rsidRPr="00FB6287" w:rsidRDefault="00FB6287">
      <w:pPr>
        <w:pStyle w:val="ConsPlusNormal"/>
        <w:jc w:val="both"/>
      </w:pPr>
    </w:p>
    <w:p w:rsidR="00FB6287" w:rsidRPr="00FB6287" w:rsidRDefault="00FB6287">
      <w:pPr>
        <w:pStyle w:val="ConsPlusNormal"/>
        <w:jc w:val="both"/>
      </w:pPr>
    </w:p>
    <w:p w:rsidR="00FB6287" w:rsidRPr="00FB6287" w:rsidRDefault="00FB62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4884" w:rsidRPr="00FB6287" w:rsidRDefault="00A44884"/>
    <w:sectPr w:rsidR="00A44884" w:rsidRPr="00FB6287" w:rsidSect="00A97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87"/>
    <w:rsid w:val="00A44884"/>
    <w:rsid w:val="00FB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6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6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6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6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6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6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Кутырёв</dc:creator>
  <cp:lastModifiedBy>Кутырёв</cp:lastModifiedBy>
  <cp:revision>1</cp:revision>
  <dcterms:created xsi:type="dcterms:W3CDTF">2019-02-01T10:02:00Z</dcterms:created>
  <dcterms:modified xsi:type="dcterms:W3CDTF">2019-02-01T10:03:00Z</dcterms:modified>
</cp:coreProperties>
</file>