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A3" w:rsidRDefault="00B27D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27DA3" w:rsidRDefault="00B27DA3">
      <w:pPr>
        <w:pStyle w:val="ConsPlusNormal"/>
        <w:jc w:val="both"/>
        <w:outlineLvl w:val="0"/>
      </w:pPr>
    </w:p>
    <w:p w:rsidR="00B27DA3" w:rsidRDefault="00B27DA3">
      <w:pPr>
        <w:pStyle w:val="ConsPlusTitle"/>
        <w:jc w:val="center"/>
      </w:pPr>
      <w:r>
        <w:t>МИНИСТЕРСТВО СТРОИТЕЛЬСТВА И ЖИЛИЩНО-КОММУНАЛЬНОГО</w:t>
      </w:r>
    </w:p>
    <w:p w:rsidR="00B27DA3" w:rsidRDefault="00B27DA3">
      <w:pPr>
        <w:pStyle w:val="ConsPlusTitle"/>
        <w:jc w:val="center"/>
      </w:pPr>
      <w:r>
        <w:t>ХОЗЯЙСТВА РОССИЙСКОЙ ФЕДЕРАЦИИ</w:t>
      </w:r>
    </w:p>
    <w:p w:rsidR="00B27DA3" w:rsidRDefault="00B27DA3">
      <w:pPr>
        <w:pStyle w:val="ConsPlusTitle"/>
        <w:jc w:val="center"/>
      </w:pPr>
    </w:p>
    <w:p w:rsidR="00B27DA3" w:rsidRDefault="00B27DA3">
      <w:pPr>
        <w:pStyle w:val="ConsPlusTitle"/>
        <w:jc w:val="center"/>
      </w:pPr>
      <w:r>
        <w:t>ПИСЬМО</w:t>
      </w:r>
    </w:p>
    <w:p w:rsidR="00B27DA3" w:rsidRDefault="00B27DA3">
      <w:pPr>
        <w:pStyle w:val="ConsPlusTitle"/>
        <w:jc w:val="center"/>
      </w:pPr>
      <w:r>
        <w:t>от 13 марта 2023 г. N 12861-АВ/09</w:t>
      </w:r>
    </w:p>
    <w:p w:rsidR="00B27DA3" w:rsidRDefault="00B27DA3">
      <w:pPr>
        <w:pStyle w:val="ConsPlusNormal"/>
        <w:ind w:firstLine="540"/>
        <w:jc w:val="both"/>
      </w:pPr>
    </w:p>
    <w:p w:rsidR="00B27DA3" w:rsidRDefault="00B27DA3">
      <w:pPr>
        <w:pStyle w:val="ConsPlusNormal"/>
        <w:ind w:firstLine="540"/>
        <w:jc w:val="both"/>
      </w:pPr>
      <w:r>
        <w:t>Департамент ценообразования и ресурсного обеспечения строительства Министерства строительства и жилищно-коммунального хозяйства Российской Федерации рассмотрел обращение и в рамках компетенции сообщает.</w:t>
      </w:r>
    </w:p>
    <w:p w:rsidR="00B27DA3" w:rsidRDefault="00B27DA3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6">
        <w:r>
          <w:rPr>
            <w:color w:val="0000FF"/>
          </w:rPr>
          <w:t>части 1 статьи 8.3</w:t>
        </w:r>
      </w:hyperlink>
      <w:r>
        <w:t xml:space="preserve"> Градостроительного кодекса Российской Федерации сметная стоимость строительства, реконструкции, капитального ремонта, сноса объектов капитального строительства, работ по сохранению объектов культурного наследия (далее - сметная стоимость строительства),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</w:t>
      </w:r>
      <w:proofErr w:type="gramEnd"/>
      <w:r>
        <w:t xml:space="preserve"> </w:t>
      </w:r>
      <w:proofErr w:type="gramStart"/>
      <w:r>
        <w:t>Российской Федерации, муниципальных образований составляет более 50 процентов, а также сметная стоимость капитального ремонта многоквартирного дома (общего имущества в многоквартирном доме), осуществляемого полностью или частично за счет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доме, определяется с обязательным применением сметных нормативов и индексов изменения сметной стоимости, сведения</w:t>
      </w:r>
      <w:proofErr w:type="gramEnd"/>
      <w:r>
        <w:t xml:space="preserve"> и </w:t>
      </w:r>
      <w:proofErr w:type="gramStart"/>
      <w:r>
        <w:t>информация</w:t>
      </w:r>
      <w:proofErr w:type="gramEnd"/>
      <w:r>
        <w:t xml:space="preserve"> о которых включены в федеральный реестр сметных нормативов (далее - ФРСН), и сметных цен строительных ресурсов.</w:t>
      </w:r>
    </w:p>
    <w:p w:rsidR="00B27DA3" w:rsidRDefault="00B27DA3">
      <w:pPr>
        <w:pStyle w:val="ConsPlusNormal"/>
        <w:spacing w:before="220"/>
        <w:ind w:firstLine="540"/>
        <w:jc w:val="both"/>
      </w:pPr>
      <w:r>
        <w:t>В иных случаях сметная стоимость строительства определяется с применением сметных нормативов, сведения о которых включены в ФРСН, если это предусмотрено федеральным законом или договором.</w:t>
      </w:r>
    </w:p>
    <w:p w:rsidR="00B27DA3" w:rsidRDefault="00B27DA3">
      <w:pPr>
        <w:pStyle w:val="ConsPlusNormal"/>
        <w:spacing w:before="220"/>
        <w:ind w:firstLine="540"/>
        <w:jc w:val="both"/>
      </w:pPr>
      <w:r>
        <w:t xml:space="preserve">Индексы рассчитываются в соответствии с положениями </w:t>
      </w:r>
      <w:hyperlink r:id="rId7">
        <w:r>
          <w:rPr>
            <w:color w:val="0000FF"/>
          </w:rPr>
          <w:t>Методики</w:t>
        </w:r>
      </w:hyperlink>
      <w:r>
        <w:t xml:space="preserve"> расчета индексов изменения сметной стоимости строительства, утвержденной приказом Минстроя России от 5 июня 2019 г. N 326/</w:t>
      </w:r>
      <w:proofErr w:type="gramStart"/>
      <w:r>
        <w:t>пр</w:t>
      </w:r>
      <w:proofErr w:type="gramEnd"/>
      <w:r>
        <w:t xml:space="preserve"> (далее - Индексы, Методика N 326/пр), и сообщаются ежеквартально письмами Минстроя России, которые включаются в ФРСН, публикуются в информационно-телекоммуникационной сети "Интернет" на официальных сайтах Минстроя России (www.minstroyrf.gov.ru) в разделе "Деятельность/Ценообразование".</w:t>
      </w:r>
    </w:p>
    <w:p w:rsidR="00B27DA3" w:rsidRDefault="00B27DA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5</w:t>
        </w:r>
      </w:hyperlink>
      <w:r>
        <w:t xml:space="preserve"> Методики N 326/</w:t>
      </w:r>
      <w:proofErr w:type="gramStart"/>
      <w:r>
        <w:t>пр</w:t>
      </w:r>
      <w:proofErr w:type="gramEnd"/>
      <w:r>
        <w:t xml:space="preserve"> выбор Индекса, рассчитываемого для применения к сметной стоимости строительно-монтажных работ в целом по объекту строительства и к итогам объектных сметных расчетов (смет) по виду объекта, осуществляется исходя из наименования объекта капитального строительства, указанного в наименовании объектных сметных расчетов (смет) или сводного сметного расчета стоимости строительства (далее - ССРСС), вида используемой сметно-нормативной базы, периода составления сметной документации, территории расположения объекта капитального строительства, для которого разрабатывается сметная документация.</w:t>
      </w:r>
    </w:p>
    <w:p w:rsidR="00B27DA3" w:rsidRDefault="00B27DA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пункту 85</w:t>
        </w:r>
      </w:hyperlink>
      <w:r>
        <w:t xml:space="preserve"> Методики N 326/</w:t>
      </w:r>
      <w:proofErr w:type="gramStart"/>
      <w:r>
        <w:t>пр</w:t>
      </w:r>
      <w:proofErr w:type="gramEnd"/>
      <w:r>
        <w:t xml:space="preserve"> размеры Индексов, их назначение и область применения сообщаются письмом Минстроя России в разрезе субъектов Российской Федерации (или частей территории субъекта Российской Федерации) по федеральным округам.</w:t>
      </w:r>
    </w:p>
    <w:p w:rsidR="00B27DA3" w:rsidRDefault="00B27DA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примечаниями</w:t>
        </w:r>
      </w:hyperlink>
      <w:r>
        <w:t xml:space="preserve"> к Приложению N 3 к письму Минстроя России от 22 декабря 2022 г. N 69529-ИФ/09 Индексы по графе "Автомобильные дороги" предназначены для </w:t>
      </w:r>
      <w:r>
        <w:lastRenderedPageBreak/>
        <w:t xml:space="preserve">определения сметной стоимости строительно-монтажных работ, выполнение которых необходимо для строительства указанных объектов, в соответствии с порядком применения, приведенным в </w:t>
      </w:r>
      <w:hyperlink r:id="rId11">
        <w:r>
          <w:rPr>
            <w:color w:val="0000FF"/>
          </w:rPr>
          <w:t>пунктах 6</w:t>
        </w:r>
      </w:hyperlink>
      <w:r>
        <w:t xml:space="preserve"> - </w:t>
      </w:r>
      <w:hyperlink r:id="rId12">
        <w:r>
          <w:rPr>
            <w:color w:val="0000FF"/>
          </w:rPr>
          <w:t>6.2</w:t>
        </w:r>
      </w:hyperlink>
      <w:r>
        <w:t xml:space="preserve"> Методики N 326/</w:t>
      </w:r>
      <w:proofErr w:type="gramStart"/>
      <w:r>
        <w:t>пр</w:t>
      </w:r>
      <w:proofErr w:type="gramEnd"/>
      <w:r>
        <w:t xml:space="preserve"> </w:t>
      </w:r>
      <w:hyperlink r:id="rId13">
        <w:r>
          <w:rPr>
            <w:color w:val="0000FF"/>
          </w:rPr>
          <w:t>(пункт 4)</w:t>
        </w:r>
      </w:hyperlink>
      <w:r>
        <w:t xml:space="preserve">, Индексы по графе "Искусственные дорожные сооружения" применяются при строительстве мостов, путепроводов, эстакад в соответствии с порядком, приведенным в </w:t>
      </w:r>
      <w:hyperlink r:id="rId14">
        <w:r>
          <w:rPr>
            <w:color w:val="0000FF"/>
          </w:rPr>
          <w:t>пунктах 5</w:t>
        </w:r>
      </w:hyperlink>
      <w:r>
        <w:t xml:space="preserve"> - </w:t>
      </w:r>
      <w:hyperlink r:id="rId15">
        <w:r>
          <w:rPr>
            <w:color w:val="0000FF"/>
          </w:rPr>
          <w:t>5.8</w:t>
        </w:r>
      </w:hyperlink>
      <w:r>
        <w:t xml:space="preserve"> Методики N 326/</w:t>
      </w:r>
      <w:proofErr w:type="gramStart"/>
      <w:r>
        <w:t>пр</w:t>
      </w:r>
      <w:proofErr w:type="gramEnd"/>
      <w:r>
        <w:t xml:space="preserve"> (</w:t>
      </w:r>
      <w:hyperlink r:id="rId16">
        <w:r>
          <w:rPr>
            <w:color w:val="0000FF"/>
          </w:rPr>
          <w:t>пункты 5</w:t>
        </w:r>
      </w:hyperlink>
      <w:r>
        <w:t xml:space="preserve">, </w:t>
      </w:r>
      <w:hyperlink r:id="rId17">
        <w:r>
          <w:rPr>
            <w:color w:val="0000FF"/>
          </w:rPr>
          <w:t>6</w:t>
        </w:r>
      </w:hyperlink>
      <w:r>
        <w:t>).</w:t>
      </w:r>
    </w:p>
    <w:p w:rsidR="00B27DA3" w:rsidRDefault="00B27DA3">
      <w:pPr>
        <w:pStyle w:val="ConsPlusNormal"/>
        <w:spacing w:before="220"/>
        <w:ind w:firstLine="540"/>
        <w:jc w:val="both"/>
      </w:pPr>
      <w:proofErr w:type="gramStart"/>
      <w:r>
        <w:t xml:space="preserve">Порядок определения сметной стоимости комплексного линейного объекта капитального строительства, в рамках которого осуществляется строительство одновременно двух видов объектов (автомобильной дороги и искусственных дорожных сооружений в их составе) с одновременным использованием двух Индексов по видам объектов "Автомобильные дороги" и "Искусственные дорожные сооружения", был приведен в </w:t>
      </w:r>
      <w:hyperlink r:id="rId18">
        <w:r>
          <w:rPr>
            <w:color w:val="0000FF"/>
          </w:rPr>
          <w:t>разъяснениях</w:t>
        </w:r>
      </w:hyperlink>
      <w:r>
        <w:t xml:space="preserve"> Минстроя России от 12 декабря 2019 г. N 48208-ДВ/09.</w:t>
      </w:r>
      <w:proofErr w:type="gramEnd"/>
    </w:p>
    <w:p w:rsidR="00B27DA3" w:rsidRDefault="00B27DA3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Индексы по виду объекта строительства "Искусственные дорожные сооружения" применяются при строительстве мостов, путепроводов, эстакад, в том числе при наличии таких объектов в составе комплексного линейного объекта.</w:t>
      </w:r>
    </w:p>
    <w:p w:rsidR="00B27DA3" w:rsidRDefault="00B27DA3">
      <w:pPr>
        <w:pStyle w:val="ConsPlusNormal"/>
        <w:spacing w:before="220"/>
        <w:ind w:firstLine="540"/>
        <w:jc w:val="both"/>
      </w:pPr>
      <w:r>
        <w:t>Таким образом, для целей достоверного определения сметной стоимости строительства комплексного линейного объекта целесообразно при подготовке сметной документации выделить в главах сводного сметного расчета отдельными разделами затраты, относящиеся к строительству автомобильной дороги и искусственных дорожных сооружений (выделить виды объектов в составе комплексного линейного объекта).</w:t>
      </w:r>
    </w:p>
    <w:p w:rsidR="00B27DA3" w:rsidRDefault="00B27DA3">
      <w:pPr>
        <w:pStyle w:val="ConsPlusNormal"/>
        <w:spacing w:before="220"/>
        <w:ind w:firstLine="540"/>
        <w:jc w:val="both"/>
      </w:pPr>
      <w:r>
        <w:t>При определении сметной стоимости работ по восстановлению подходов к мостовому сооружению, разборка которых выполняется в целях реконструкции, капитального ремонта объекта капитального строительства, выбор Индекса осуществляется по виду объекта, к которому в соответствии с данными проектной документации отнесены указанные работы.</w:t>
      </w:r>
    </w:p>
    <w:p w:rsidR="00B27DA3" w:rsidRDefault="00B27DA3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9">
        <w:r>
          <w:rPr>
            <w:color w:val="0000FF"/>
          </w:rPr>
          <w:t>пункту 8</w:t>
        </w:r>
      </w:hyperlink>
      <w:r>
        <w:t xml:space="preserve"> Положения о составе разделов проектной документации и требованиях к их содержанию, утвержденному постановлением Правительства Российской Федерации от 16 февраля 2008 г. N 87, 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  <w:proofErr w:type="gramEnd"/>
      <w:r>
        <w:t xml:space="preserve">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B27DA3" w:rsidRDefault="00B27DA3">
      <w:pPr>
        <w:pStyle w:val="ConsPlusNormal"/>
        <w:spacing w:before="220"/>
        <w:ind w:firstLine="540"/>
        <w:jc w:val="both"/>
      </w:pPr>
      <w:r>
        <w:t xml:space="preserve">При определении сметной стоимости отдельного этапа строительства объекта капитального строительства выбор Индекса выполняется в соответствии с </w:t>
      </w:r>
      <w:hyperlink r:id="rId20">
        <w:r>
          <w:rPr>
            <w:color w:val="0000FF"/>
          </w:rPr>
          <w:t>пунктом 5</w:t>
        </w:r>
      </w:hyperlink>
      <w:r>
        <w:t xml:space="preserve"> Методики N 326/</w:t>
      </w:r>
      <w:proofErr w:type="gramStart"/>
      <w:r>
        <w:t>пр</w:t>
      </w:r>
      <w:proofErr w:type="gramEnd"/>
      <w:r>
        <w:t xml:space="preserve"> исходя из наименования объекта капитального строительства, указанного в наименовании объектных сметных расчетов (смет) или ССРСС, разработанного на отдельный этап строительства.</w:t>
      </w:r>
    </w:p>
    <w:p w:rsidR="00B27DA3" w:rsidRDefault="00B27DA3">
      <w:pPr>
        <w:pStyle w:val="ConsPlusNormal"/>
        <w:spacing w:before="220"/>
        <w:ind w:firstLine="540"/>
        <w:jc w:val="both"/>
      </w:pPr>
      <w:proofErr w:type="gramStart"/>
      <w:r>
        <w:t>Дополнительно сообщаем, что письма Минстроя России,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правил, конкретизирующих нормативные предписания и не направлены на установление, изменение или отмену правовых норм, не являются нормативными правовыми актами вне зависимости от того, дано ли разъяснение конкретному заявителю либо неопределенному кругу</w:t>
      </w:r>
      <w:proofErr w:type="gramEnd"/>
      <w:r>
        <w:t xml:space="preserve"> лиц, а также не подлежат подготовке и регистрации в соответствии с </w:t>
      </w:r>
      <w:hyperlink r:id="rId2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установленными Постановлением Правительства Российской Федерации от 13 августа 1997 г. N 1009.</w:t>
      </w:r>
    </w:p>
    <w:p w:rsidR="00B27DA3" w:rsidRDefault="00B27DA3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разъяснения Минстроя России, его структурных подразделений и подведомственных ему организаций не отвечают критериям нормативного правового акта, а </w:t>
      </w:r>
      <w:r>
        <w:lastRenderedPageBreak/>
        <w:t>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отличающемся от трактовки, изложенной</w:t>
      </w:r>
      <w:proofErr w:type="gramEnd"/>
      <w:r>
        <w:t xml:space="preserve"> в письмах.</w:t>
      </w:r>
    </w:p>
    <w:p w:rsidR="00B27DA3" w:rsidRDefault="00B27DA3">
      <w:pPr>
        <w:pStyle w:val="ConsPlusNormal"/>
        <w:ind w:firstLine="540"/>
        <w:jc w:val="both"/>
      </w:pPr>
    </w:p>
    <w:p w:rsidR="00B27DA3" w:rsidRDefault="00B27DA3">
      <w:pPr>
        <w:pStyle w:val="ConsPlusNormal"/>
        <w:jc w:val="right"/>
      </w:pPr>
      <w:r>
        <w:t>Директор Департамента ценообразования</w:t>
      </w:r>
    </w:p>
    <w:p w:rsidR="00B27DA3" w:rsidRDefault="00B27DA3">
      <w:pPr>
        <w:pStyle w:val="ConsPlusNormal"/>
        <w:jc w:val="right"/>
      </w:pPr>
      <w:r>
        <w:t>и ресурсного обеспечения строительства</w:t>
      </w:r>
    </w:p>
    <w:p w:rsidR="00B27DA3" w:rsidRDefault="00B27DA3">
      <w:pPr>
        <w:pStyle w:val="ConsPlusNormal"/>
        <w:jc w:val="right"/>
      </w:pPr>
      <w:r>
        <w:t>А.П.ВИЛКОВ</w:t>
      </w:r>
    </w:p>
    <w:p w:rsidR="00B27DA3" w:rsidRDefault="00B27DA3">
      <w:pPr>
        <w:pStyle w:val="ConsPlusNormal"/>
        <w:jc w:val="both"/>
      </w:pPr>
    </w:p>
    <w:p w:rsidR="00B27DA3" w:rsidRDefault="00B27DA3">
      <w:pPr>
        <w:pStyle w:val="ConsPlusNormal"/>
        <w:jc w:val="both"/>
      </w:pPr>
    </w:p>
    <w:p w:rsidR="00B27DA3" w:rsidRDefault="00B27D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567" w:rsidRDefault="000A2567">
      <w:bookmarkStart w:id="0" w:name="_GoBack"/>
      <w:bookmarkEnd w:id="0"/>
    </w:p>
    <w:sectPr w:rsidR="000A2567" w:rsidSect="00E6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A3"/>
    <w:rsid w:val="000A2567"/>
    <w:rsid w:val="00B2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7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7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7D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7D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BCF98ABA3F1EBC0A59A16686A2E3EB9DBA3CEDB90ED795F86D2DCEF4D4B8A7002723A34ADA8820FF042C6A8DFF4DA33F528vCUBN" TargetMode="External"/><Relationship Id="rId13" Type="http://schemas.openxmlformats.org/officeDocument/2006/relationships/hyperlink" Target="consultantplus://offline/ref=EDCBCF98ABA3F1EBC0A59A16686A2E3EB9DCA4CED397ED795F86D2DCEF4D4B8A700272383FFBFCC258F61794F28AFEC532EB2ACF311E4781vFUCN" TargetMode="External"/><Relationship Id="rId18" Type="http://schemas.openxmlformats.org/officeDocument/2006/relationships/hyperlink" Target="consultantplus://offline/ref=EDCBCF98ABA3F1EBC0A59A16686A2E3EBEDBA1C6D392ED795F86D2DCEF4D4B8A700272383FF9F9C653F61794F28AFEC532EB2ACF311E4781vFU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CBCF98ABA3F1EBC0A59A16686A2E3EB9DBA1CFDD93ED795F86D2DCEF4D4B8A700272383FF9F9C452F61794F28AFEC532EB2ACF311E4781vFUCN" TargetMode="External"/><Relationship Id="rId7" Type="http://schemas.openxmlformats.org/officeDocument/2006/relationships/hyperlink" Target="consultantplus://offline/ref=EDCBCF98ABA3F1EBC0A59A16686A2E3EB9DBA3CEDB90ED795F86D2DCEF4D4B8A700272383FF9F9C75AF61794F28AFEC532EB2ACF311E4781vFUCN" TargetMode="External"/><Relationship Id="rId12" Type="http://schemas.openxmlformats.org/officeDocument/2006/relationships/hyperlink" Target="consultantplus://offline/ref=EDCBCF98ABA3F1EBC0A59A16686A2E3EB9DBA3CEDB90ED795F86D2DCEF4D4B8A7002723B3FF2AD971EA84EC4B5C1F3C32FF72ACAv2UCN" TargetMode="External"/><Relationship Id="rId17" Type="http://schemas.openxmlformats.org/officeDocument/2006/relationships/hyperlink" Target="consultantplus://offline/ref=EDCBCF98ABA3F1EBC0A59A16686A2E3EB9DCA4CED397ED795F86D2DCEF4D4B8A700272383FFBFCC25EF61794F28AFEC532EB2ACF311E4781vFU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CBCF98ABA3F1EBC0A59A16686A2E3EB9DCA4CED397ED795F86D2DCEF4D4B8A700272383FFBFCC259F61794F28AFEC532EB2ACF311E4781vFUCN" TargetMode="External"/><Relationship Id="rId20" Type="http://schemas.openxmlformats.org/officeDocument/2006/relationships/hyperlink" Target="consultantplus://offline/ref=EDCBCF98ABA3F1EBC0A59A16686A2E3EB9DBA3CEDB90ED795F86D2DCEF4D4B8A7002723B34ADA8820FF042C6A8DFF4DA33F528vCU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BCF98ABA3F1EBC0A59A16686A2E3EB9DBA8C9DC90ED795F86D2DCEF4D4B8A7002723A36FCFECD0EAC0790BBDEF0DA31F234CA2F1Ev4U4N" TargetMode="External"/><Relationship Id="rId11" Type="http://schemas.openxmlformats.org/officeDocument/2006/relationships/hyperlink" Target="consultantplus://offline/ref=EDCBCF98ABA3F1EBC0A59A16686A2E3EB9DBA3CEDB90ED795F86D2DCEF4D4B8A7002723837F2AD971EA84EC4B5C1F3C32FF72ACAv2UC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DCBCF98ABA3F1EBC0A59A16686A2E3EB9DBA3CEDB90ED795F86D2DCEF4D4B8A7002723838F2AD971EA84EC4B5C1F3C32FF72ACAv2UC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DCBCF98ABA3F1EBC0A59A16686A2E3EB9DCA4CED397ED795F86D2DCEF4D4B8A700272383FFBFCC55CF61794F28AFEC532EB2ACF311E4781vFUCN" TargetMode="External"/><Relationship Id="rId19" Type="http://schemas.openxmlformats.org/officeDocument/2006/relationships/hyperlink" Target="consultantplus://offline/ref=EDCBCF98ABA3F1EBC0A59A16686A2E3EB9DBA6CDDB92ED795F86D2DCEF4D4B8A7002723B3AFEF2920BB916C8B7DCEDC436EB28C82Dv1U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CBCF98ABA3F1EBC0A59A16686A2E3EB9DBA3CEDB90ED795F86D2DCEF4D4B8A700272383FF9FBCE58F61794F28AFEC532EB2ACF311E4781vFUCN" TargetMode="External"/><Relationship Id="rId14" Type="http://schemas.openxmlformats.org/officeDocument/2006/relationships/hyperlink" Target="consultantplus://offline/ref=EDCBCF98ABA3F1EBC0A59A16686A2E3EB9DBA3CEDB90ED795F86D2DCEF4D4B8A7002723B34ADA8820FF042C6A8DFF4DA33F528vCUB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2023-07-13T13:20:00Z</dcterms:created>
  <dcterms:modified xsi:type="dcterms:W3CDTF">2023-07-13T13:21:00Z</dcterms:modified>
</cp:coreProperties>
</file>