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hd w:fill="ffffff" w:val="clear"/>
        <w:spacing w:after="160" w:before="0" w:line="242.3076923076923" w:lineRule="auto"/>
        <w:rPr>
          <w:b w:val="1"/>
          <w:sz w:val="26"/>
          <w:szCs w:val="26"/>
        </w:rPr>
      </w:pPr>
      <w:bookmarkStart w:colFirst="0" w:colLast="0" w:name="_7wfsnyn9vgzs" w:id="0"/>
      <w:bookmarkEnd w:id="0"/>
      <w:r w:rsidDel="00000000" w:rsidR="00000000" w:rsidRPr="00000000">
        <w:rPr>
          <w:b w:val="1"/>
          <w:sz w:val="26"/>
          <w:szCs w:val="26"/>
          <w:rtl w:val="0"/>
        </w:rPr>
        <w:t xml:space="preserve">&lt;Письмо&gt; Минстроя России от 02.10.2020 N 39199-ИФ/09 &lt;О Методике определения сметной стоимости строительства, реконструкции, капитального ремонта, сноса объектов капитального строительства&gt;</w:t>
      </w:r>
    </w:p>
    <w:p w:rsidR="00000000" w:rsidDel="00000000" w:rsidP="00000000" w:rsidRDefault="00000000" w:rsidRPr="00000000" w14:paraId="00000002">
      <w:pPr>
        <w:shd w:fill="ffffff" w:val="clear"/>
        <w:spacing w:before="200" w:line="290.7692307692307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hd w:fill="ffffff" w:val="clear"/>
        <w:spacing w:after="16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МИНИСТЕРСТВО СТРОИТЕЛЬСТВА И ЖИЛИЩНО-КОММУНАЛЬНОГО</w:t>
      </w:r>
    </w:p>
    <w:p w:rsidR="00000000" w:rsidDel="00000000" w:rsidP="00000000" w:rsidRDefault="00000000" w:rsidRPr="00000000" w14:paraId="00000004">
      <w:pPr>
        <w:shd w:fill="ffffff" w:val="clear"/>
        <w:spacing w:after="16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ХОЗЯЙСТВА РОССИЙСКОЙ ФЕДЕРАЦИИ</w:t>
      </w:r>
    </w:p>
    <w:p w:rsidR="00000000" w:rsidDel="00000000" w:rsidP="00000000" w:rsidRDefault="00000000" w:rsidRPr="00000000" w14:paraId="00000005">
      <w:pPr>
        <w:shd w:fill="ffffff" w:val="clear"/>
        <w:spacing w:after="16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hd w:fill="ffffff" w:val="clear"/>
        <w:spacing w:after="16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ПИСЬМО</w:t>
      </w:r>
    </w:p>
    <w:p w:rsidR="00000000" w:rsidDel="00000000" w:rsidP="00000000" w:rsidRDefault="00000000" w:rsidRPr="00000000" w14:paraId="00000007">
      <w:pPr>
        <w:shd w:fill="ffffff" w:val="clear"/>
        <w:spacing w:after="16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от 2 октября 2020 г. N 39199-ИФ/09</w:t>
      </w:r>
    </w:p>
    <w:p w:rsidR="00000000" w:rsidDel="00000000" w:rsidP="00000000" w:rsidRDefault="00000000" w:rsidRPr="00000000" w14:paraId="00000008">
      <w:pPr>
        <w:shd w:fill="ffffff" w:val="clear"/>
        <w:spacing w:before="200" w:line="290.7692307692307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hd w:fill="ffffff" w:val="clear"/>
        <w:spacing w:before="200" w:line="290.7692307692307" w:lineRule="auto"/>
        <w:ind w:firstLine="54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Министерство строительства и жилищно-коммунального хозяйства Российской Федерации сообщает, что приказом Минстроя России от 4 августа 2020 г. N 421/пр утверждена </w:t>
      </w:r>
      <w:hyperlink r:id="rId6">
        <w:r w:rsidDel="00000000" w:rsidR="00000000" w:rsidRPr="00000000">
          <w:rPr>
            <w:color w:val="666699"/>
            <w:sz w:val="26"/>
            <w:szCs w:val="26"/>
            <w:rtl w:val="0"/>
          </w:rPr>
          <w:t xml:space="preserve">Методика</w:t>
        </w:r>
      </w:hyperlink>
      <w:r w:rsidDel="00000000" w:rsidR="00000000" w:rsidRPr="00000000">
        <w:rPr>
          <w:sz w:val="26"/>
          <w:szCs w:val="26"/>
          <w:rtl w:val="0"/>
        </w:rPr>
        <w:t xml:space="preserve">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 (далее - Методика).</w:t>
      </w:r>
    </w:p>
    <w:p w:rsidR="00000000" w:rsidDel="00000000" w:rsidP="00000000" w:rsidRDefault="00000000" w:rsidRPr="00000000" w14:paraId="0000000A">
      <w:pPr>
        <w:shd w:fill="ffffff" w:val="clear"/>
        <w:spacing w:before="200" w:line="290.7692307692307" w:lineRule="auto"/>
        <w:ind w:firstLine="54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Указанная </w:t>
      </w:r>
      <w:hyperlink r:id="rId7">
        <w:r w:rsidDel="00000000" w:rsidR="00000000" w:rsidRPr="00000000">
          <w:rPr>
            <w:color w:val="666699"/>
            <w:sz w:val="26"/>
            <w:szCs w:val="26"/>
            <w:rtl w:val="0"/>
          </w:rPr>
          <w:t xml:space="preserve">Методика</w:t>
        </w:r>
      </w:hyperlink>
      <w:r w:rsidDel="00000000" w:rsidR="00000000" w:rsidRPr="00000000">
        <w:rPr>
          <w:sz w:val="26"/>
          <w:szCs w:val="26"/>
          <w:rtl w:val="0"/>
        </w:rPr>
        <w:t xml:space="preserve"> разработана взамен </w:t>
      </w:r>
      <w:r w:rsidDel="00000000" w:rsidR="00000000" w:rsidRPr="00000000">
        <w:rPr>
          <w:color w:val="666699"/>
          <w:sz w:val="26"/>
          <w:szCs w:val="26"/>
          <w:rtl w:val="0"/>
        </w:rPr>
        <w:t xml:space="preserve">Методики</w:t>
      </w:r>
      <w:r w:rsidDel="00000000" w:rsidR="00000000" w:rsidRPr="00000000">
        <w:rPr>
          <w:sz w:val="26"/>
          <w:szCs w:val="26"/>
          <w:rtl w:val="0"/>
        </w:rPr>
        <w:t xml:space="preserve"> определения стоимости строительной продукции на территории Российской Федерации (МДС 81-35.2004), утвержденной постановлением Государственного комитета Российской Федерации по строительству и жилищно-коммунальному комплексу от 5 марта 2004 г. N 15/1, зарегистрирована в Минюсте России 23 сентября 2020 г. N 59986 и вступает в силу 5 октября 2020 г.</w:t>
      </w:r>
    </w:p>
    <w:p w:rsidR="00000000" w:rsidDel="00000000" w:rsidP="00000000" w:rsidRDefault="00000000" w:rsidRPr="00000000" w14:paraId="0000000B">
      <w:pPr>
        <w:shd w:fill="ffffff" w:val="clear"/>
        <w:spacing w:before="200" w:line="290.7692307692307" w:lineRule="auto"/>
        <w:ind w:firstLine="540"/>
        <w:jc w:val="both"/>
        <w:rPr>
          <w:sz w:val="26"/>
          <w:szCs w:val="26"/>
        </w:rPr>
      </w:pPr>
      <w:hyperlink r:id="rId8">
        <w:r w:rsidDel="00000000" w:rsidR="00000000" w:rsidRPr="00000000">
          <w:rPr>
            <w:color w:val="666699"/>
            <w:sz w:val="26"/>
            <w:szCs w:val="26"/>
            <w:rtl w:val="0"/>
          </w:rPr>
          <w:t xml:space="preserve">Методика</w:t>
        </w:r>
      </w:hyperlink>
      <w:r w:rsidDel="00000000" w:rsidR="00000000" w:rsidRPr="00000000">
        <w:rPr>
          <w:sz w:val="26"/>
          <w:szCs w:val="26"/>
          <w:rtl w:val="0"/>
        </w:rPr>
        <w:t xml:space="preserve"> размещена на сайте Минстроя России в разделе "Главная страница/Документы" по адресу: </w:t>
      </w:r>
      <w:hyperlink r:id="rId9">
        <w:r w:rsidDel="00000000" w:rsidR="00000000" w:rsidRPr="00000000">
          <w:rPr>
            <w:color w:val="666699"/>
            <w:sz w:val="26"/>
            <w:szCs w:val="26"/>
            <w:rtl w:val="0"/>
          </w:rPr>
          <w:t xml:space="preserve">https://minstroyrf.gov.ru/docs/74853/</w:t>
        </w:r>
      </w:hyperlink>
      <w:r w:rsidDel="00000000" w:rsidR="00000000" w:rsidRPr="00000000">
        <w:rPr>
          <w:sz w:val="26"/>
          <w:szCs w:val="26"/>
          <w:rtl w:val="0"/>
        </w:rPr>
        <w:t xml:space="preserve">, сведения о </w:t>
      </w:r>
      <w:hyperlink r:id="rId10">
        <w:r w:rsidDel="00000000" w:rsidR="00000000" w:rsidRPr="00000000">
          <w:rPr>
            <w:color w:val="666699"/>
            <w:sz w:val="26"/>
            <w:szCs w:val="26"/>
            <w:rtl w:val="0"/>
          </w:rPr>
          <w:t xml:space="preserve">Методике</w:t>
        </w:r>
      </w:hyperlink>
      <w:r w:rsidDel="00000000" w:rsidR="00000000" w:rsidRPr="00000000">
        <w:rPr>
          <w:sz w:val="26"/>
          <w:szCs w:val="26"/>
          <w:rtl w:val="0"/>
        </w:rPr>
        <w:t xml:space="preserve"> включены в федеральный реестр сметных нормативов под регистрационным номером 348 от 29 сентября 2020 г.</w:t>
      </w:r>
    </w:p>
    <w:p w:rsidR="00000000" w:rsidDel="00000000" w:rsidP="00000000" w:rsidRDefault="00000000" w:rsidRPr="00000000" w14:paraId="0000000C">
      <w:pPr>
        <w:shd w:fill="ffffff" w:val="clear"/>
        <w:spacing w:before="200" w:line="290.7692307692307" w:lineRule="auto"/>
        <w:ind w:firstLine="540"/>
        <w:jc w:val="both"/>
        <w:rPr>
          <w:sz w:val="26"/>
          <w:szCs w:val="26"/>
        </w:rPr>
      </w:pPr>
      <w:hyperlink r:id="rId11">
        <w:r w:rsidDel="00000000" w:rsidR="00000000" w:rsidRPr="00000000">
          <w:rPr>
            <w:color w:val="666699"/>
            <w:sz w:val="26"/>
            <w:szCs w:val="26"/>
            <w:rtl w:val="0"/>
          </w:rPr>
          <w:t xml:space="preserve">Методикой</w:t>
        </w:r>
      </w:hyperlink>
      <w:r w:rsidDel="00000000" w:rsidR="00000000" w:rsidRPr="00000000">
        <w:rPr>
          <w:sz w:val="26"/>
          <w:szCs w:val="26"/>
          <w:rtl w:val="0"/>
        </w:rPr>
        <w:t xml:space="preserve"> установлен новый подход к определению сметной стоимости строительства, реконструкции и капитального ремонта ресурсно-индексным методом, который определен в качестве приоритетного и предполагает применение индексов изменения сметной стоимости только в случае отсутствия сметных цен строительных ресурсов в федеральной государственной информационной системе ценообразования в строительстве (далее - ФГИС ЦС).</w:t>
      </w:r>
    </w:p>
    <w:p w:rsidR="00000000" w:rsidDel="00000000" w:rsidP="00000000" w:rsidRDefault="00000000" w:rsidRPr="00000000" w14:paraId="0000000D">
      <w:pPr>
        <w:shd w:fill="ffffff" w:val="clear"/>
        <w:spacing w:before="200" w:line="290.7692307692307" w:lineRule="auto"/>
        <w:ind w:firstLine="540"/>
        <w:jc w:val="both"/>
        <w:rPr>
          <w:sz w:val="26"/>
          <w:szCs w:val="26"/>
        </w:rPr>
      </w:pPr>
      <w:hyperlink r:id="rId12">
        <w:r w:rsidDel="00000000" w:rsidR="00000000" w:rsidRPr="00000000">
          <w:rPr>
            <w:color w:val="666699"/>
            <w:sz w:val="26"/>
            <w:szCs w:val="26"/>
            <w:rtl w:val="0"/>
          </w:rPr>
          <w:t xml:space="preserve">Методика</w:t>
        </w:r>
      </w:hyperlink>
      <w:r w:rsidDel="00000000" w:rsidR="00000000" w:rsidRPr="00000000">
        <w:rPr>
          <w:sz w:val="26"/>
          <w:szCs w:val="26"/>
          <w:rtl w:val="0"/>
        </w:rPr>
        <w:t xml:space="preserve"> содержит обновленные формы локальных сметных расчетов (смет), способы их детализации, описание и требования к заполнению, оформлению, алгоритму математических расчетов и подведению итогов сметных расчетов с учетом нормативных правовых актов Российской Федерации, устанавливающих требования к формату предоставления электронных документов, в том числе в формате XML.</w:t>
      </w:r>
    </w:p>
    <w:p w:rsidR="00000000" w:rsidDel="00000000" w:rsidP="00000000" w:rsidRDefault="00000000" w:rsidRPr="00000000" w14:paraId="0000000E">
      <w:pPr>
        <w:shd w:fill="ffffff" w:val="clear"/>
        <w:spacing w:before="200" w:line="290.7692307692307" w:lineRule="auto"/>
        <w:ind w:firstLine="540"/>
        <w:jc w:val="both"/>
        <w:rPr>
          <w:sz w:val="26"/>
          <w:szCs w:val="26"/>
        </w:rPr>
      </w:pPr>
      <w:hyperlink r:id="rId13">
        <w:r w:rsidDel="00000000" w:rsidR="00000000" w:rsidRPr="00000000">
          <w:rPr>
            <w:color w:val="666699"/>
            <w:sz w:val="26"/>
            <w:szCs w:val="26"/>
            <w:rtl w:val="0"/>
          </w:rPr>
          <w:t xml:space="preserve">Методикой</w:t>
        </w:r>
      </w:hyperlink>
      <w:r w:rsidDel="00000000" w:rsidR="00000000" w:rsidRPr="00000000">
        <w:rPr>
          <w:sz w:val="26"/>
          <w:szCs w:val="26"/>
          <w:rtl w:val="0"/>
        </w:rPr>
        <w:t xml:space="preserve"> предусмотрен способ определения затрат, сведения о которых отсутствуют в ФГИС ЦС, на основании данных конъюнктурного анализа по наиболее экономичному варианту, определенному по результатам сбора информации о текущих ценах. В </w:t>
      </w:r>
      <w:hyperlink r:id="rId14">
        <w:r w:rsidDel="00000000" w:rsidR="00000000" w:rsidRPr="00000000">
          <w:rPr>
            <w:color w:val="666699"/>
            <w:sz w:val="26"/>
            <w:szCs w:val="26"/>
            <w:rtl w:val="0"/>
          </w:rPr>
          <w:t xml:space="preserve">Методике</w:t>
        </w:r>
      </w:hyperlink>
      <w:r w:rsidDel="00000000" w:rsidR="00000000" w:rsidRPr="00000000">
        <w:rPr>
          <w:sz w:val="26"/>
          <w:szCs w:val="26"/>
          <w:rtl w:val="0"/>
        </w:rPr>
        <w:t xml:space="preserve"> изложены требования к документам, обосновывающим стоимость строительных ресурсов, указаны сроки их действия, определен перечень приводимых в указанных документах сведений и прочие требования, предъявляемые к документам, обосновывающим стоимость строительных ресурсов.</w:t>
      </w:r>
    </w:p>
    <w:p w:rsidR="00000000" w:rsidDel="00000000" w:rsidP="00000000" w:rsidRDefault="00000000" w:rsidRPr="00000000" w14:paraId="0000000F">
      <w:pPr>
        <w:shd w:fill="ffffff" w:val="clear"/>
        <w:spacing w:before="200" w:line="290.7692307692307" w:lineRule="auto"/>
        <w:ind w:firstLine="54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 </w:t>
      </w:r>
      <w:hyperlink r:id="rId15">
        <w:r w:rsidDel="00000000" w:rsidR="00000000" w:rsidRPr="00000000">
          <w:rPr>
            <w:color w:val="666699"/>
            <w:sz w:val="26"/>
            <w:szCs w:val="26"/>
            <w:rtl w:val="0"/>
          </w:rPr>
          <w:t xml:space="preserve">Методике</w:t>
        </w:r>
      </w:hyperlink>
      <w:r w:rsidDel="00000000" w:rsidR="00000000" w:rsidRPr="00000000">
        <w:rPr>
          <w:sz w:val="26"/>
          <w:szCs w:val="26"/>
          <w:rtl w:val="0"/>
        </w:rPr>
        <w:t xml:space="preserve"> также предусмотрен порядок определения сметных цен на индивидуально изготавливаемые материалы, изделия и конструкции, не реализуемые (не производимые) как самостоятельный вид продукции (заводское изготовление) на территории ценовой зоны (субъекта Российской Федерации, частей территории субъекта Российской Федерации), а также порядок определения стоимости индивидуального стандартизированного (адаптированного) и (или) нестандартизированного оборудования, несерийных строительных машин, обновлены коэффициенты для учета в сметной документации влияния условий производства работ, предусмотренных проектной и (или) иной технической документацией.</w:t>
      </w:r>
    </w:p>
    <w:p w:rsidR="00000000" w:rsidDel="00000000" w:rsidP="00000000" w:rsidRDefault="00000000" w:rsidRPr="00000000" w14:paraId="00000010">
      <w:pPr>
        <w:shd w:fill="ffffff" w:val="clear"/>
        <w:spacing w:before="200" w:line="290.7692307692307" w:lineRule="auto"/>
        <w:ind w:firstLine="54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Перечень и порядок определения прочих и лимитированных затрат, включаемых в главу 9 сводного сметного расчета стоимости строительства (далее - ССРСС), расширен и сформирован с учетом законодательства и практики расчета сметной стоимости строительства объектов капитального строительства различного назначения, в том числе производственного, непроизводственного, а также линейных объектов.</w:t>
      </w:r>
    </w:p>
    <w:p w:rsidR="00000000" w:rsidDel="00000000" w:rsidP="00000000" w:rsidRDefault="00000000" w:rsidRPr="00000000" w14:paraId="00000011">
      <w:pPr>
        <w:shd w:fill="ffffff" w:val="clear"/>
        <w:spacing w:before="200" w:line="290.7692307692307" w:lineRule="auto"/>
        <w:ind w:firstLine="540"/>
        <w:jc w:val="both"/>
        <w:rPr>
          <w:sz w:val="26"/>
          <w:szCs w:val="26"/>
        </w:rPr>
      </w:pPr>
      <w:hyperlink r:id="rId16">
        <w:r w:rsidDel="00000000" w:rsidR="00000000" w:rsidRPr="00000000">
          <w:rPr>
            <w:color w:val="666699"/>
            <w:sz w:val="26"/>
            <w:szCs w:val="26"/>
            <w:rtl w:val="0"/>
          </w:rPr>
          <w:t xml:space="preserve">Методикой</w:t>
        </w:r>
      </w:hyperlink>
      <w:r w:rsidDel="00000000" w:rsidR="00000000" w:rsidRPr="00000000">
        <w:rPr>
          <w:sz w:val="26"/>
          <w:szCs w:val="26"/>
          <w:rtl w:val="0"/>
        </w:rPr>
        <w:t xml:space="preserve"> предусмотрена возможность учета затрат заказчика по вводу объектов в эксплуатацию, в том числе затраты на выполнение кадастровых работ, выполнение контрольно-исполнительных геодезических съемок подземных инженерных коммуникаций в границах участка, на выполнение исполнительной топографической съемки при сдаче объекта в эксплуатацию, на подготовку технических планов зданий и сооружений, оформление технических паспортов объектов, обследования, испытания, диагностика зданий и сооружений.</w:t>
      </w:r>
    </w:p>
    <w:p w:rsidR="00000000" w:rsidDel="00000000" w:rsidP="00000000" w:rsidRDefault="00000000" w:rsidRPr="00000000" w14:paraId="00000012">
      <w:pPr>
        <w:shd w:fill="ffffff" w:val="clear"/>
        <w:spacing w:before="200" w:line="290.7692307692307" w:lineRule="auto"/>
        <w:ind w:firstLine="54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Также к прочим затратам, учитываемым в ССРСС, отнесены:</w:t>
      </w:r>
    </w:p>
    <w:p w:rsidR="00000000" w:rsidDel="00000000" w:rsidP="00000000" w:rsidRDefault="00000000" w:rsidRPr="00000000" w14:paraId="00000013">
      <w:pPr>
        <w:shd w:fill="ffffff" w:val="clear"/>
        <w:spacing w:before="200" w:line="290.7692307692307" w:lineRule="auto"/>
        <w:ind w:firstLine="54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затраты, связанные с предоставлением обязательной банковской гарантии в качестве обеспечения исполнения контракта и гарантийных обязательств, в случаях, когда указанные затраты являются обязательными по требованию заказчика;</w:t>
      </w:r>
    </w:p>
    <w:p w:rsidR="00000000" w:rsidDel="00000000" w:rsidP="00000000" w:rsidRDefault="00000000" w:rsidRPr="00000000" w14:paraId="00000014">
      <w:pPr>
        <w:shd w:fill="ffffff" w:val="clear"/>
        <w:spacing w:before="200" w:line="290.7692307692307" w:lineRule="auto"/>
        <w:ind w:firstLine="54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затраты, связанные с применением технологий информационного моделирования при осуществлении строительства;</w:t>
      </w:r>
    </w:p>
    <w:p w:rsidR="00000000" w:rsidDel="00000000" w:rsidP="00000000" w:rsidRDefault="00000000" w:rsidRPr="00000000" w14:paraId="00000015">
      <w:pPr>
        <w:shd w:fill="ffffff" w:val="clear"/>
        <w:spacing w:before="200" w:line="290.7692307692307" w:lineRule="auto"/>
        <w:ind w:firstLine="54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затраты по подключению (технологическому присоединению) к сетям инженерно-технического обеспечения, в том числе к информационно-телекоммуникационной сети "Интернет", а также технический надзор собственников (владельцев) указанных сетей инженерно-технического обеспечения;</w:t>
      </w:r>
    </w:p>
    <w:p w:rsidR="00000000" w:rsidDel="00000000" w:rsidP="00000000" w:rsidRDefault="00000000" w:rsidRPr="00000000" w14:paraId="00000016">
      <w:pPr>
        <w:shd w:fill="ffffff" w:val="clear"/>
        <w:spacing w:before="200" w:line="290.7692307692307" w:lineRule="auto"/>
        <w:ind w:firstLine="54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затраты по размещению, утилизации и (или) обезвреживанию отходов строительного производства (строительного мусора, грунта и прочих отходов, в том числе загрязненных опасными веществами);</w:t>
      </w:r>
    </w:p>
    <w:p w:rsidR="00000000" w:rsidDel="00000000" w:rsidP="00000000" w:rsidRDefault="00000000" w:rsidRPr="00000000" w14:paraId="00000017">
      <w:pPr>
        <w:shd w:fill="ffffff" w:val="clear"/>
        <w:spacing w:before="200" w:line="290.7692307692307" w:lineRule="auto"/>
        <w:ind w:firstLine="54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затраты на обеспечение безопасности строящихся объектов, требования к которой устанавливаются нормативно-правовыми актами и связаны, в том числе, с обеспечением безопасности при строительстве, реконструкции и капитальном ремонте особо опасных, технически сложных и уникальных объектов капитального строительства, обеспечением транспортной безопасности и прочими случаями, требующими привлечения специализированных организаций, подразделений военизированной (усиленной) охраны и специального инженерного обеспечения, а также расходы на гражданскую оборону в период строительства;</w:t>
      </w:r>
    </w:p>
    <w:p w:rsidR="00000000" w:rsidDel="00000000" w:rsidP="00000000" w:rsidRDefault="00000000" w:rsidRPr="00000000" w14:paraId="00000018">
      <w:pPr>
        <w:shd w:fill="ffffff" w:val="clear"/>
        <w:spacing w:before="200" w:line="290.7692307692307" w:lineRule="auto"/>
        <w:ind w:firstLine="54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затраты на страхование объекта строительства, осуществляемое в соответствии с законодательством Российской Федерации;</w:t>
      </w:r>
    </w:p>
    <w:p w:rsidR="00000000" w:rsidDel="00000000" w:rsidP="00000000" w:rsidRDefault="00000000" w:rsidRPr="00000000" w14:paraId="00000019">
      <w:pPr>
        <w:shd w:fill="ffffff" w:val="clear"/>
        <w:spacing w:before="200" w:line="290.7692307692307" w:lineRule="auto"/>
        <w:ind w:firstLine="54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затраты, связанные с проведением на территории строительства специальных мероприятий по обеспечению нормальных условий труда, соответствующих требованиям охраны труда и безопасности производства (борьба с радиоактивностью, силикозом, малярией, энцефалитным клещом, гнусом, мероприятия по предотвращению распространения вирусных инфекций и другие мероприятия);</w:t>
      </w:r>
    </w:p>
    <w:p w:rsidR="00000000" w:rsidDel="00000000" w:rsidP="00000000" w:rsidRDefault="00000000" w:rsidRPr="00000000" w14:paraId="0000001A">
      <w:pPr>
        <w:shd w:fill="ffffff" w:val="clear"/>
        <w:spacing w:before="200" w:line="290.7692307692307" w:lineRule="auto"/>
        <w:ind w:firstLine="54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затраты на научно-техническое сопровождение строительства зданий или сооружений, мониторинг компонентов окружающей среды, геотехнический мониторинг (состояния основания, строительных конструкций и систем инженерно-технического обеспечения) и другие виды мониторинга, предусмотренные нормативными документами по стандартизации;</w:t>
      </w:r>
    </w:p>
    <w:p w:rsidR="00000000" w:rsidDel="00000000" w:rsidP="00000000" w:rsidRDefault="00000000" w:rsidRPr="00000000" w14:paraId="0000001B">
      <w:pPr>
        <w:shd w:fill="ffffff" w:val="clear"/>
        <w:spacing w:before="200" w:line="290.7692307692307" w:lineRule="auto"/>
        <w:ind w:firstLine="54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иные прочие затраты, учитывающие особенности строительства объектов капитального строительства.</w:t>
      </w:r>
    </w:p>
    <w:p w:rsidR="00000000" w:rsidDel="00000000" w:rsidP="00000000" w:rsidRDefault="00000000" w:rsidRPr="00000000" w14:paraId="0000001C">
      <w:pPr>
        <w:shd w:fill="ffffff" w:val="clear"/>
        <w:spacing w:before="200" w:line="290.7692307692307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hd w:fill="ffffff" w:val="clear"/>
        <w:spacing w:line="363.46153846153845" w:lineRule="auto"/>
        <w:jc w:val="righ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И.Э.ФАЙЗУЛЛИН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consultant.ru/document/cons_doc_LAW_362957/#dst100010" TargetMode="External"/><Relationship Id="rId10" Type="http://schemas.openxmlformats.org/officeDocument/2006/relationships/hyperlink" Target="http://www.consultant.ru/document/cons_doc_LAW_362957/#dst0" TargetMode="External"/><Relationship Id="rId13" Type="http://schemas.openxmlformats.org/officeDocument/2006/relationships/hyperlink" Target="http://www.consultant.ru/document/cons_doc_LAW_362957/#dst100010" TargetMode="External"/><Relationship Id="rId12" Type="http://schemas.openxmlformats.org/officeDocument/2006/relationships/hyperlink" Target="http://www.consultant.ru/document/cons_doc_LAW_362957/#dst100010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instroyrf.gov.ru/docs/74853/" TargetMode="External"/><Relationship Id="rId15" Type="http://schemas.openxmlformats.org/officeDocument/2006/relationships/hyperlink" Target="http://www.consultant.ru/document/cons_doc_LAW_362957/#dst100010" TargetMode="External"/><Relationship Id="rId14" Type="http://schemas.openxmlformats.org/officeDocument/2006/relationships/hyperlink" Target="http://www.consultant.ru/document/cons_doc_LAW_362957/#dst100010" TargetMode="External"/><Relationship Id="rId16" Type="http://schemas.openxmlformats.org/officeDocument/2006/relationships/hyperlink" Target="http://www.consultant.ru/document/cons_doc_LAW_362957/#dst100010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consultant.ru/document/cons_doc_LAW_362957/#dst100010" TargetMode="External"/><Relationship Id="rId7" Type="http://schemas.openxmlformats.org/officeDocument/2006/relationships/hyperlink" Target="http://www.consultant.ru/document/cons_doc_LAW_362957/#dst100010" TargetMode="External"/><Relationship Id="rId8" Type="http://schemas.openxmlformats.org/officeDocument/2006/relationships/hyperlink" Target="http://www.consultant.ru/document/cons_doc_LAW_362957/#dst1000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