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1E" w:rsidRDefault="00BD701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701E" w:rsidRDefault="00BD701E">
      <w:pPr>
        <w:pStyle w:val="ConsPlusNormal"/>
        <w:jc w:val="both"/>
        <w:outlineLvl w:val="0"/>
      </w:pPr>
    </w:p>
    <w:p w:rsidR="00BD701E" w:rsidRDefault="00BD701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701E" w:rsidRDefault="00BD701E">
      <w:pPr>
        <w:pStyle w:val="ConsPlusTitle"/>
        <w:jc w:val="center"/>
      </w:pPr>
    </w:p>
    <w:p w:rsidR="00BD701E" w:rsidRDefault="00BD701E">
      <w:pPr>
        <w:pStyle w:val="ConsPlusTitle"/>
        <w:jc w:val="center"/>
      </w:pPr>
      <w:r>
        <w:t>ПОСТАНОВЛЕНИЕ</w:t>
      </w:r>
    </w:p>
    <w:p w:rsidR="00BD701E" w:rsidRDefault="00BD701E">
      <w:pPr>
        <w:pStyle w:val="ConsPlusTitle"/>
        <w:jc w:val="center"/>
      </w:pPr>
      <w:r>
        <w:t>от 12 сентября 2020 г. N 1417</w:t>
      </w:r>
    </w:p>
    <w:p w:rsidR="00BD701E" w:rsidRDefault="00BD701E">
      <w:pPr>
        <w:pStyle w:val="ConsPlusTitle"/>
        <w:jc w:val="center"/>
      </w:pPr>
    </w:p>
    <w:p w:rsidR="00BD701E" w:rsidRDefault="00BD701E">
      <w:pPr>
        <w:pStyle w:val="ConsPlusTitle"/>
        <w:jc w:val="center"/>
      </w:pPr>
      <w:r>
        <w:t>ОБ УТВЕРЖДЕНИИ ПРАВИЛ</w:t>
      </w:r>
    </w:p>
    <w:p w:rsidR="00BD701E" w:rsidRDefault="00BD701E">
      <w:pPr>
        <w:pStyle w:val="ConsPlusTitle"/>
        <w:jc w:val="center"/>
      </w:pPr>
      <w:r>
        <w:t>ФОРМИРОВАНИЯ И ВЕДЕНИЯ РЕЕСТРА ДОКУМЕНТОВ, СОДЕРЖАЩИХ</w:t>
      </w:r>
    </w:p>
    <w:p w:rsidR="00BD701E" w:rsidRDefault="00BD701E">
      <w:pPr>
        <w:pStyle w:val="ConsPlusTitle"/>
        <w:jc w:val="center"/>
      </w:pPr>
      <w:r>
        <w:t>ТРЕБОВАНИЯ, ПОДЛЕЖАЩИЕ ПРИМЕНЕНИЮ ПРИ ПРОВЕДЕНИИ</w:t>
      </w:r>
    </w:p>
    <w:p w:rsidR="00BD701E" w:rsidRDefault="00BD701E">
      <w:pPr>
        <w:pStyle w:val="ConsPlusTitle"/>
        <w:jc w:val="center"/>
      </w:pPr>
      <w:r>
        <w:t>ЭКСПЕРТИЗЫ ПРОЕКТНОЙ ДОКУМЕНТАЦИИ И (ИЛИ) ЭКСПЕРТИЗЫ</w:t>
      </w:r>
    </w:p>
    <w:p w:rsidR="00BD701E" w:rsidRDefault="00BD701E">
      <w:pPr>
        <w:pStyle w:val="ConsPlusTitle"/>
        <w:jc w:val="center"/>
      </w:pPr>
      <w:r>
        <w:t>РЕЗУЛЬТАТОВ ИНЖЕНЕРНЫХ ИЗЫСКАНИЙ, А ТАКЖЕ ДОКУМЕНТОВ</w:t>
      </w:r>
    </w:p>
    <w:p w:rsidR="00BD701E" w:rsidRDefault="00BD701E">
      <w:pPr>
        <w:pStyle w:val="ConsPlusTitle"/>
        <w:jc w:val="center"/>
      </w:pPr>
      <w:r>
        <w:t xml:space="preserve">ПО СТАНДАРТИЗАЦИИ, </w:t>
      </w:r>
      <w:proofErr w:type="gramStart"/>
      <w:r>
        <w:t>СОДЕРЖАЩИХ</w:t>
      </w:r>
      <w:proofErr w:type="gramEnd"/>
      <w:r>
        <w:t xml:space="preserve"> ТРЕБОВАНИЯ, ПОДЛЕЖАЩИЕ</w:t>
      </w:r>
    </w:p>
    <w:p w:rsidR="00BD701E" w:rsidRDefault="00BD701E">
      <w:pPr>
        <w:pStyle w:val="ConsPlusTitle"/>
        <w:jc w:val="center"/>
      </w:pPr>
      <w:r>
        <w:t xml:space="preserve">ПРИМЕНЕНИЮ ПРИ ОСУЩЕСТВЛЕНИИ </w:t>
      </w:r>
      <w:proofErr w:type="gramStart"/>
      <w:r>
        <w:t>АРХИТЕКТУРНО-СТРОИТЕЛЬНОГО</w:t>
      </w:r>
      <w:proofErr w:type="gramEnd"/>
    </w:p>
    <w:p w:rsidR="00BD701E" w:rsidRDefault="00BD701E">
      <w:pPr>
        <w:pStyle w:val="ConsPlusTitle"/>
        <w:jc w:val="center"/>
      </w:pPr>
      <w:r>
        <w:t>ПРОЕКТИРОВАНИЯ, СТРОИТЕЛЬСТВА, РЕКОНСТРУКЦИИ, ЭКСПЛУАТАЦИИ</w:t>
      </w:r>
    </w:p>
    <w:p w:rsidR="00BD701E" w:rsidRDefault="00BD701E">
      <w:pPr>
        <w:pStyle w:val="ConsPlusTitle"/>
        <w:jc w:val="center"/>
      </w:pPr>
      <w:r>
        <w:t>И СНОСА ОБЪЕКТОВ КАПИТАЛЬНОГО СТРОИТЕЛЬСТВА</w:t>
      </w: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57.4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формирования и ведения реестра документов,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Федеральным органам исполнительной власти, утвердившим документы, содержащие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документы по стандартизации, содержащие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строительства, до вступления в силу настоящего постановления, направить в течение 3 месяцев со дня вступления в силу настоящего постановления</w:t>
      </w:r>
      <w:proofErr w:type="gramEnd"/>
      <w:r>
        <w:t xml:space="preserve"> указанные документы в виде электронных копий в формате PDF, удостоверенных усиленной квалифицированной электронной подписью уполномоченного лица, или в виде копий на бумажном носителе, удостоверенных собственноручной подписью уполномоченного лица, либо направить перечень таких документов с указанием их реквизитов и источников официального опубликования в Министерство строительства и жилищно-коммунального хозяйства Российской Федерации.</w:t>
      </w: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right"/>
      </w:pPr>
      <w:r>
        <w:t>Председатель Правительства</w:t>
      </w:r>
    </w:p>
    <w:p w:rsidR="00BD701E" w:rsidRDefault="00BD701E">
      <w:pPr>
        <w:pStyle w:val="ConsPlusNormal"/>
        <w:jc w:val="right"/>
      </w:pPr>
      <w:r>
        <w:t>Российской Федерации</w:t>
      </w:r>
    </w:p>
    <w:p w:rsidR="00BD701E" w:rsidRDefault="00BD701E">
      <w:pPr>
        <w:pStyle w:val="ConsPlusNormal"/>
        <w:jc w:val="right"/>
      </w:pPr>
      <w:r>
        <w:t>М.МИШУСТИН</w:t>
      </w: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right"/>
        <w:outlineLvl w:val="0"/>
      </w:pPr>
      <w:r>
        <w:t>Утверждены</w:t>
      </w:r>
    </w:p>
    <w:p w:rsidR="00BD701E" w:rsidRDefault="00BD701E">
      <w:pPr>
        <w:pStyle w:val="ConsPlusNormal"/>
        <w:jc w:val="right"/>
      </w:pPr>
      <w:r>
        <w:t>постановлением Правительства</w:t>
      </w:r>
    </w:p>
    <w:p w:rsidR="00BD701E" w:rsidRDefault="00BD701E">
      <w:pPr>
        <w:pStyle w:val="ConsPlusNormal"/>
        <w:jc w:val="right"/>
      </w:pPr>
      <w:r>
        <w:t>Российской Федерации</w:t>
      </w:r>
    </w:p>
    <w:p w:rsidR="00BD701E" w:rsidRDefault="00BD701E">
      <w:pPr>
        <w:pStyle w:val="ConsPlusNormal"/>
        <w:jc w:val="right"/>
      </w:pPr>
      <w:r>
        <w:t>от 12 сентября 2020 г. N 1417</w:t>
      </w: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Title"/>
        <w:jc w:val="center"/>
      </w:pPr>
      <w:bookmarkStart w:id="1" w:name="P33"/>
      <w:bookmarkEnd w:id="1"/>
      <w:r>
        <w:lastRenderedPageBreak/>
        <w:t>ПРАВИЛА</w:t>
      </w:r>
    </w:p>
    <w:p w:rsidR="00BD701E" w:rsidRDefault="00BD701E">
      <w:pPr>
        <w:pStyle w:val="ConsPlusTitle"/>
        <w:jc w:val="center"/>
      </w:pPr>
      <w:r>
        <w:t>ФОРМИРОВАНИЯ И ВЕДЕНИЯ РЕЕСТРА ДОКУМЕНТОВ, СОДЕРЖАЩИХ</w:t>
      </w:r>
    </w:p>
    <w:p w:rsidR="00BD701E" w:rsidRDefault="00BD701E">
      <w:pPr>
        <w:pStyle w:val="ConsPlusTitle"/>
        <w:jc w:val="center"/>
      </w:pPr>
      <w:r>
        <w:t>ТРЕБОВАНИЯ, ПОДЛЕЖАЩИЕ ПРИМЕНЕНИЮ ПРИ ПРОВЕДЕНИИ</w:t>
      </w:r>
    </w:p>
    <w:p w:rsidR="00BD701E" w:rsidRDefault="00BD701E">
      <w:pPr>
        <w:pStyle w:val="ConsPlusTitle"/>
        <w:jc w:val="center"/>
      </w:pPr>
      <w:r>
        <w:t>ЭКСПЕРТИЗЫ ПРОЕКТНОЙ ДОКУМЕНТАЦИИ И (ИЛИ) ЭКСПЕРТИЗЫ</w:t>
      </w:r>
    </w:p>
    <w:p w:rsidR="00BD701E" w:rsidRDefault="00BD701E">
      <w:pPr>
        <w:pStyle w:val="ConsPlusTitle"/>
        <w:jc w:val="center"/>
      </w:pPr>
      <w:r>
        <w:t>РЕЗУЛЬТАТОВ ИНЖЕНЕРНЫХ ИЗЫСКАНИЙ, А ТАКЖЕ ДОКУМЕНТОВ</w:t>
      </w:r>
    </w:p>
    <w:p w:rsidR="00BD701E" w:rsidRDefault="00BD701E">
      <w:pPr>
        <w:pStyle w:val="ConsPlusTitle"/>
        <w:jc w:val="center"/>
      </w:pPr>
      <w:r>
        <w:t xml:space="preserve">ПО СТАНДАРТИЗАЦИИ, </w:t>
      </w:r>
      <w:proofErr w:type="gramStart"/>
      <w:r>
        <w:t>СОДЕРЖАЩИХ</w:t>
      </w:r>
      <w:proofErr w:type="gramEnd"/>
      <w:r>
        <w:t xml:space="preserve"> ТРЕБОВАНИЯ, ПОДЛЕЖАЩИЕ</w:t>
      </w:r>
    </w:p>
    <w:p w:rsidR="00BD701E" w:rsidRDefault="00BD701E">
      <w:pPr>
        <w:pStyle w:val="ConsPlusTitle"/>
        <w:jc w:val="center"/>
      </w:pPr>
      <w:r>
        <w:t xml:space="preserve">ПРИМЕНЕНИЮ ПРИ ОСУЩЕСТВЛЕНИИ </w:t>
      </w:r>
      <w:proofErr w:type="gramStart"/>
      <w:r>
        <w:t>АРХИТЕКТУРНО-СТРОИТЕЛЬНОГО</w:t>
      </w:r>
      <w:proofErr w:type="gramEnd"/>
    </w:p>
    <w:p w:rsidR="00BD701E" w:rsidRDefault="00BD701E">
      <w:pPr>
        <w:pStyle w:val="ConsPlusTitle"/>
        <w:jc w:val="center"/>
      </w:pPr>
      <w:r>
        <w:t>ПРОЕКТИРОВАНИЯ, СТРОИТЕЛЬСТВА, РЕКОНСТРУКЦИИ, ЭКСПЛУАТАЦИИ</w:t>
      </w:r>
    </w:p>
    <w:p w:rsidR="00BD701E" w:rsidRDefault="00BD701E">
      <w:pPr>
        <w:pStyle w:val="ConsPlusTitle"/>
        <w:jc w:val="center"/>
      </w:pPr>
      <w:r>
        <w:t>И СНОСА ОБЪЕКТОВ КАПИТАЛЬНОГО СТРОИТЕЛЬСТВА</w:t>
      </w: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реестра документов,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 (далее - реестр).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Действие настоящих Правил не распространяется на документы по стандартизации, содержащие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строительства, в отношении оборонной продукции (товаров, работ, услуг) по государственному оборонному заказу, продукции,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</w:t>
      </w:r>
      <w:proofErr w:type="gramEnd"/>
      <w:r>
        <w:t xml:space="preserve">, </w:t>
      </w:r>
      <w:proofErr w:type="gramStart"/>
      <w:r>
        <w:t>сведения</w:t>
      </w:r>
      <w:proofErr w:type="gramEnd"/>
      <w:r>
        <w:t xml:space="preserve"> о которой составляют государственную тайну, а также процессов и иных объектов стандартизации, связанных с такой продукцией.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3. Реестр является государственным информационным ресурсом, предназначенным для обеспечения заинтересованных лиц информацией о требованиях,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эксплуатации и сноса объектов капитального строительства.</w:t>
      </w:r>
    </w:p>
    <w:p w:rsidR="00BD701E" w:rsidRDefault="00BD701E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4. </w:t>
      </w:r>
      <w:proofErr w:type="gramStart"/>
      <w:r>
        <w:t>Формирование и ведение реестра осуществляются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 (далее - оператор) путем учета, систематизации, включения в реестр документов,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</w:t>
      </w:r>
      <w:proofErr w:type="gramEnd"/>
      <w:r>
        <w:t xml:space="preserve"> и сноса объектов капитального строительства, документов о внесении изменений, признании </w:t>
      </w:r>
      <w:proofErr w:type="gramStart"/>
      <w:r>
        <w:t>утратившими</w:t>
      </w:r>
      <w:proofErr w:type="gramEnd"/>
      <w:r>
        <w:t xml:space="preserve"> силу (отмене) указанных документов (далее - документы) и сведений о таких документах (дата, номер, вид документа или акта о его утверждении либо признании утратившим силу (отмене), наименование утвердившего документ органа и источники официального опубликования документа) (далее - сведения).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5. Формирование и ведение реестра осуществляются на русском языке в электронном виде с использованием информационной системы, определенной Министерством строительства и жилищно-коммунального хозяйства Российской Федерации. Документы, включенные в реестр, хранятся в виде электронной копии в формате PDF на электронных носителях.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Федеральные органы исполнительной власти, указанные в </w:t>
      </w:r>
      <w:hyperlink r:id="rId7" w:history="1">
        <w:r>
          <w:rPr>
            <w:color w:val="0000FF"/>
          </w:rPr>
          <w:t>части 5 статьи 57.4</w:t>
        </w:r>
      </w:hyperlink>
      <w:r>
        <w:t xml:space="preserve"> Градостроительного кодекса Российской Федерации (далее - обладатели информации), направляют для включения в реестр документы в виде электронной копии в формате PDF, </w:t>
      </w:r>
      <w:r>
        <w:lastRenderedPageBreak/>
        <w:t>удостоверенной усиленной квалифицированной электронной подписью уполномоченного лица соответствующего обладателя информации, или в виде копии на бумажном носителе, удостоверенной собственноручной подписью уполномоченного лица такого обладателя информации, либо направляют перечень таких документов</w:t>
      </w:r>
      <w:proofErr w:type="gramEnd"/>
      <w:r>
        <w:t xml:space="preserve"> с указанием их реквизитов и источников официального опубликования.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7. Реестр имеет 11 основных разделов: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I "Технические регламенты" включает технические регламенты, в том числе технические регламенты Евразийского экономического союза, и сведения о таких регламентах;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proofErr w:type="gramStart"/>
      <w:r>
        <w:t>раздел II "Нормативные правовые акты, обеспечивающие соблюдение требований технических регламентов в области безопасности зданий и сооружений" включает нормативные правовые акты, содержащие требования, в результате применения которых обеспечивается соблюдение требований технических регламентов, в том числе технических регламентов Евразийского экономического союза, в области безопасности зданий и сооружений, и сведения о таких нормативных правовых актах;</w:t>
      </w:r>
      <w:proofErr w:type="gramEnd"/>
    </w:p>
    <w:p w:rsidR="00BD701E" w:rsidRDefault="00BD701E">
      <w:pPr>
        <w:pStyle w:val="ConsPlusNormal"/>
        <w:spacing w:before="220"/>
        <w:ind w:firstLine="540"/>
        <w:jc w:val="both"/>
      </w:pPr>
      <w:r>
        <w:t>раздел III "Санитарно-эпидемиологические требования" включает государственные санитарно-эпидемиологические правила (санитарные правила, санитарные правила и нормы, санитарные нормы, гигиенические нормативы) и сведения о таких государственных санитарно-эпидемиологических правилах;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IV "Требования в области охраны окружающей среды" включает нормативные правовые акты, федеральные нормы и правила, нормативные документы, в том числе нормативы качества окружающей среды, нормативы допустимого воздействия на окружающую среду,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V "Требования государственной охраны объектов культурного наследия" включает нормативные правовые акты, иные документы, содержащие требования государственной охраны объектов культурного наследия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VI "Требования к безопасному использованию атомной энергии" включает нормативные правовые акты, федеральные нормы и правила в области использования атомной энергии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VII "Требования промышленной безопасности" включает нормативные правовые акты, федеральные нормы и правила в области промышленной безопасности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VIII "Требования к обеспечению надежности и безопасности электроэнергетических систем и объектов электроэнергетики" включает нормативные правовые акты в области электроэнергетики, устанавливающие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установок,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IX "Требования антитеррористической защищенности объекта" включает нормативные правовые акты, содержащие требования к антитеррористической защищенности объекта капитального строительства,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раздел X "Документы по стандартизации" включает документы по стандартизации, содержащие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строительства, и сведения о таких документах;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раздел XI "Иные документы" включает документы, указанные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настоящих Правил и </w:t>
      </w:r>
      <w:r>
        <w:lastRenderedPageBreak/>
        <w:t>не включенные в разделы I - X реестра, и сведения о таких документах.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8. Поступающие оператору для включения в реестр документы включаются в реестр в течение 5 рабочих дней со дня их поступления.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случае поступления оператору документов, не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документов, не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строительства, оператор в течение 5 рабочих дней со дня их поступления в письменной форме информирует направившего такие документы обладателя информации</w:t>
      </w:r>
      <w:proofErr w:type="gramEnd"/>
      <w:r>
        <w:t xml:space="preserve"> о невозможности их включения в реестр.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10. Документы реестра подлежат постоянному хранению.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11. Обладатели информации не позднее 5 дней со дня вступления в силу документов о признании </w:t>
      </w:r>
      <w:proofErr w:type="gramStart"/>
      <w:r>
        <w:t>утратившими</w:t>
      </w:r>
      <w:proofErr w:type="gramEnd"/>
      <w:r>
        <w:t xml:space="preserve"> силу (отмене) документов, включенных в реестр, направляют оператору уведомление о признании утратившими силу (отмене) документов, включенных в реестр.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12. Оператор в течение 5 дней со дня поступления уведомления о признании </w:t>
      </w:r>
      <w:proofErr w:type="gramStart"/>
      <w:r>
        <w:t>утратившими</w:t>
      </w:r>
      <w:proofErr w:type="gramEnd"/>
      <w:r>
        <w:t xml:space="preserve"> силу (отмене) документов, включенных в реестр, присваивает утратившему силу (отмененному) документу статус архивного документа.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13. При выявлении противоречий между документами, включенными в реестр, оператор в течение 5 рабочих дней со дня выявления таких противоречий подготавливает и направляет обладателям информации уведомление о выявлении противоречий с целью принятия ими мер, направленных на устранение выявленных противоречий.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>14. Документы, включенные в реестр, и сведения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документов и сведений, содержащих информацию (относящихся к информации), доступ к которой ограничен в соответствии с федеральными законами.</w:t>
      </w:r>
    </w:p>
    <w:p w:rsidR="00BD701E" w:rsidRDefault="00BD701E">
      <w:pPr>
        <w:pStyle w:val="ConsPlusNormal"/>
        <w:spacing w:before="220"/>
        <w:ind w:firstLine="540"/>
        <w:jc w:val="both"/>
      </w:pPr>
      <w:r>
        <w:t xml:space="preserve">15. Доступ к документам, включенным в реестр, обеспечивается посредством информационной системы, указанной в </w:t>
      </w:r>
      <w:hyperlink r:id="rId8" w:history="1">
        <w:r>
          <w:rPr>
            <w:color w:val="0000FF"/>
          </w:rPr>
          <w:t>части 3 статьи 57.4</w:t>
        </w:r>
      </w:hyperlink>
      <w:r>
        <w:t xml:space="preserve"> Градостроительного кодекса Российской Федерации.</w:t>
      </w: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jc w:val="both"/>
      </w:pPr>
    </w:p>
    <w:p w:rsidR="00BD701E" w:rsidRDefault="00BD7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D72" w:rsidRDefault="003A3D72"/>
    <w:sectPr w:rsidR="003A3D72" w:rsidSect="00BC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1E"/>
    <w:rsid w:val="003A3D72"/>
    <w:rsid w:val="00B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B49724692EAA56EDFAC9A7E48F99EC289FC0994EEECE52BC6199E780000F3D574ACC5FE102FE81175885054BF92590485A222FB8t81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8EB49724692EAA56EDFAC9A7E48F99EC289FC0994EEECE52BC6199E780000F3D574ACC5FE100FE81175885054BF92590485A222FB8t81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EB49724692EAA56EDFAC9A7E48F99EC289FC0994EEECE52BC6199E780000F3D574ACC5FE101FE81175885054BF92590485A222FB8t81F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2020-10-02T07:53:00Z</dcterms:created>
  <dcterms:modified xsi:type="dcterms:W3CDTF">2020-10-02T07:54:00Z</dcterms:modified>
</cp:coreProperties>
</file>