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96" w:rsidRDefault="00D85D96">
      <w:pPr>
        <w:pStyle w:val="ConsPlusTitlePage"/>
      </w:pPr>
      <w:r>
        <w:t xml:space="preserve">Документ предоставлен </w:t>
      </w:r>
      <w:hyperlink r:id="rId5">
        <w:r>
          <w:rPr>
            <w:color w:val="0000FF"/>
          </w:rPr>
          <w:t>КонсультантПлюс</w:t>
        </w:r>
      </w:hyperlink>
      <w:r>
        <w:br/>
      </w:r>
    </w:p>
    <w:p w:rsidR="00D85D96" w:rsidRDefault="00D85D96">
      <w:pPr>
        <w:pStyle w:val="ConsPlusNormal"/>
        <w:ind w:firstLine="540"/>
        <w:jc w:val="both"/>
        <w:outlineLvl w:val="0"/>
      </w:pPr>
    </w:p>
    <w:p w:rsidR="00D85D96" w:rsidRDefault="00D85D96">
      <w:pPr>
        <w:pStyle w:val="ConsPlusNormal"/>
        <w:jc w:val="right"/>
        <w:outlineLvl w:val="0"/>
      </w:pPr>
      <w:r>
        <w:t>Утвержден</w:t>
      </w:r>
    </w:p>
    <w:p w:rsidR="00D85D96" w:rsidRDefault="00D85D96">
      <w:pPr>
        <w:pStyle w:val="ConsPlusNormal"/>
        <w:jc w:val="right"/>
      </w:pPr>
      <w:hyperlink r:id="rId6">
        <w:r>
          <w:rPr>
            <w:color w:val="0000FF"/>
          </w:rPr>
          <w:t>Приказом</w:t>
        </w:r>
      </w:hyperlink>
      <w:r>
        <w:t xml:space="preserve"> Министерства строительства</w:t>
      </w:r>
    </w:p>
    <w:p w:rsidR="00D85D96" w:rsidRDefault="00D85D96">
      <w:pPr>
        <w:pStyle w:val="ConsPlusNormal"/>
        <w:jc w:val="right"/>
      </w:pPr>
      <w:r>
        <w:t>и жилищно-коммунального хозяйства</w:t>
      </w:r>
    </w:p>
    <w:p w:rsidR="00D85D96" w:rsidRDefault="00D85D96">
      <w:pPr>
        <w:pStyle w:val="ConsPlusNormal"/>
        <w:jc w:val="right"/>
      </w:pPr>
      <w:r>
        <w:t>Российской Федерации</w:t>
      </w:r>
    </w:p>
    <w:p w:rsidR="00D85D96" w:rsidRDefault="00D85D96">
      <w:pPr>
        <w:pStyle w:val="ConsPlusNormal"/>
        <w:jc w:val="right"/>
      </w:pPr>
      <w:r>
        <w:t>от 17 сентября 2019 г. N 544/пр</w:t>
      </w:r>
    </w:p>
    <w:p w:rsidR="00D85D96" w:rsidRDefault="00D85D96">
      <w:pPr>
        <w:pStyle w:val="ConsPlusNormal"/>
        <w:ind w:firstLine="540"/>
        <w:jc w:val="both"/>
      </w:pPr>
    </w:p>
    <w:p w:rsidR="00D85D96" w:rsidRDefault="00D85D96">
      <w:pPr>
        <w:pStyle w:val="ConsPlusTitle"/>
        <w:jc w:val="center"/>
      </w:pPr>
      <w:r>
        <w:t>СВОД ПРАВИЛ</w:t>
      </w:r>
    </w:p>
    <w:p w:rsidR="00D85D96" w:rsidRDefault="00D85D96">
      <w:pPr>
        <w:pStyle w:val="ConsPlusTitle"/>
        <w:jc w:val="center"/>
      </w:pPr>
    </w:p>
    <w:p w:rsidR="00D85D96" w:rsidRDefault="00D85D96">
      <w:pPr>
        <w:pStyle w:val="ConsPlusTitle"/>
        <w:jc w:val="center"/>
      </w:pPr>
      <w:r>
        <w:t>ПРОИЗВОДСТВЕННЫЕ ОБЪЕКТЫ</w:t>
      </w:r>
    </w:p>
    <w:p w:rsidR="00D85D96" w:rsidRDefault="00D85D96">
      <w:pPr>
        <w:pStyle w:val="ConsPlusTitle"/>
        <w:jc w:val="center"/>
      </w:pPr>
    </w:p>
    <w:p w:rsidR="00D85D96" w:rsidRDefault="00D85D96">
      <w:pPr>
        <w:pStyle w:val="ConsPlusTitle"/>
        <w:jc w:val="center"/>
      </w:pPr>
      <w:r>
        <w:t>ПЛАНИРОВОЧНАЯ ОРГАНИЗАЦИЯ ЗЕМЕЛЬНОГО УЧАСТКА</w:t>
      </w:r>
    </w:p>
    <w:p w:rsidR="00D85D96" w:rsidRDefault="00D85D96">
      <w:pPr>
        <w:pStyle w:val="ConsPlusTitle"/>
        <w:jc w:val="center"/>
      </w:pPr>
    </w:p>
    <w:p w:rsidR="00D85D96" w:rsidRDefault="00D85D96">
      <w:pPr>
        <w:pStyle w:val="ConsPlusTitle"/>
        <w:jc w:val="center"/>
      </w:pPr>
      <w:r>
        <w:t>(ГЕНЕРАЛЬНЫЕ ПЛАНЫ ПРОМЫШЛЕННЫХ ПРЕДПРИЯТИЙ)</w:t>
      </w:r>
    </w:p>
    <w:p w:rsidR="00D85D96" w:rsidRDefault="00D85D96">
      <w:pPr>
        <w:pStyle w:val="ConsPlusTitle"/>
        <w:jc w:val="center"/>
      </w:pPr>
    </w:p>
    <w:p w:rsidR="00D85D96" w:rsidRDefault="00D85D96">
      <w:pPr>
        <w:pStyle w:val="ConsPlusTitle"/>
        <w:jc w:val="center"/>
      </w:pPr>
      <w:r>
        <w:t>СНиП II-89-80*</w:t>
      </w:r>
    </w:p>
    <w:p w:rsidR="00D85D96" w:rsidRDefault="00D85D96">
      <w:pPr>
        <w:pStyle w:val="ConsPlusTitle"/>
        <w:jc w:val="center"/>
      </w:pPr>
    </w:p>
    <w:p w:rsidR="00D85D96" w:rsidRPr="00D85D96" w:rsidRDefault="00D85D96">
      <w:pPr>
        <w:pStyle w:val="ConsPlusTitle"/>
        <w:jc w:val="center"/>
        <w:rPr>
          <w:lang w:val="en-US"/>
        </w:rPr>
      </w:pPr>
      <w:r w:rsidRPr="00D85D96">
        <w:rPr>
          <w:lang w:val="en-US"/>
        </w:rPr>
        <w:t>Land planning of industrial facilities</w:t>
      </w:r>
    </w:p>
    <w:p w:rsidR="00D85D96" w:rsidRPr="00D85D96" w:rsidRDefault="00D85D96">
      <w:pPr>
        <w:pStyle w:val="ConsPlusTitle"/>
        <w:jc w:val="center"/>
        <w:rPr>
          <w:lang w:val="en-US"/>
        </w:rPr>
      </w:pPr>
    </w:p>
    <w:p w:rsidR="00D85D96" w:rsidRPr="00D85D96" w:rsidRDefault="00D85D96">
      <w:pPr>
        <w:pStyle w:val="ConsPlusTitle"/>
        <w:jc w:val="center"/>
        <w:rPr>
          <w:lang w:val="en-US"/>
        </w:rPr>
      </w:pPr>
      <w:r>
        <w:t>СП</w:t>
      </w:r>
      <w:r w:rsidRPr="00D85D96">
        <w:rPr>
          <w:lang w:val="en-US"/>
        </w:rPr>
        <w:t xml:space="preserve"> 18.13330.2019</w:t>
      </w:r>
    </w:p>
    <w:p w:rsidR="00D85D96" w:rsidRPr="00D85D96" w:rsidRDefault="00D85D96">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5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D96" w:rsidRPr="00D85D96" w:rsidRDefault="00D85D96">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D85D96" w:rsidRPr="00D85D96" w:rsidRDefault="00D85D96">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5D96" w:rsidRDefault="00D85D96">
            <w:pPr>
              <w:pStyle w:val="ConsPlusNormal"/>
              <w:jc w:val="center"/>
            </w:pPr>
            <w:r>
              <w:rPr>
                <w:color w:val="392C69"/>
              </w:rPr>
              <w:t>Список изменяющих документов</w:t>
            </w:r>
          </w:p>
          <w:p w:rsidR="00D85D96" w:rsidRDefault="00D85D96">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D85D96" w:rsidRDefault="00D85D96">
            <w:pPr>
              <w:pStyle w:val="ConsPlusNormal"/>
              <w:jc w:val="center"/>
            </w:pPr>
            <w:r>
              <w:rPr>
                <w:color w:val="392C69"/>
              </w:rPr>
              <w:t>Минстроя России от 24.12.2019 N 858/пр,</w:t>
            </w:r>
          </w:p>
          <w:p w:rsidR="00D85D96" w:rsidRDefault="00D85D96">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D85D96" w:rsidRDefault="00D85D96">
            <w:pPr>
              <w:pStyle w:val="ConsPlusNormal"/>
              <w:jc w:val="center"/>
            </w:pPr>
            <w:r>
              <w:rPr>
                <w:color w:val="392C69"/>
              </w:rPr>
              <w:t>Минстроя России от 16.12.2021 N 952/пр,</w:t>
            </w:r>
          </w:p>
          <w:p w:rsidR="00D85D96" w:rsidRDefault="00D85D96">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D85D96" w:rsidRDefault="00D85D96">
            <w:pPr>
              <w:pStyle w:val="ConsPlusNormal"/>
              <w:jc w:val="center"/>
            </w:pPr>
            <w:r>
              <w:rPr>
                <w:color w:val="392C69"/>
              </w:rPr>
              <w:t>Минстроя России от 20.09.2024 N 636/пр)</w:t>
            </w:r>
          </w:p>
        </w:tc>
        <w:tc>
          <w:tcPr>
            <w:tcW w:w="113" w:type="dxa"/>
            <w:tcBorders>
              <w:top w:val="nil"/>
              <w:left w:val="nil"/>
              <w:bottom w:val="nil"/>
              <w:right w:val="nil"/>
            </w:tcBorders>
            <w:shd w:val="clear" w:color="auto" w:fill="F4F3F8"/>
            <w:tcMar>
              <w:top w:w="0" w:type="dxa"/>
              <w:left w:w="0" w:type="dxa"/>
              <w:bottom w:w="0" w:type="dxa"/>
              <w:right w:w="0" w:type="dxa"/>
            </w:tcMar>
          </w:tcPr>
          <w:p w:rsidR="00D85D96" w:rsidRDefault="00D85D96">
            <w:pPr>
              <w:pStyle w:val="ConsPlusNormal"/>
            </w:pPr>
          </w:p>
        </w:tc>
      </w:tr>
    </w:tbl>
    <w:p w:rsidR="00D85D96" w:rsidRDefault="00D85D96">
      <w:pPr>
        <w:pStyle w:val="ConsPlusNormal"/>
        <w:ind w:firstLine="540"/>
        <w:jc w:val="both"/>
      </w:pPr>
    </w:p>
    <w:p w:rsidR="00D85D96" w:rsidRDefault="00D85D96">
      <w:pPr>
        <w:pStyle w:val="ConsPlusNormal"/>
        <w:jc w:val="right"/>
      </w:pPr>
      <w:r>
        <w:t xml:space="preserve">ОКС </w:t>
      </w:r>
      <w:hyperlink r:id="rId13">
        <w:r>
          <w:rPr>
            <w:color w:val="0000FF"/>
          </w:rPr>
          <w:t>91.020</w:t>
        </w:r>
      </w:hyperlink>
    </w:p>
    <w:p w:rsidR="00D85D96" w:rsidRDefault="00D85D96">
      <w:pPr>
        <w:pStyle w:val="ConsPlusNormal"/>
        <w:jc w:val="right"/>
      </w:pPr>
    </w:p>
    <w:p w:rsidR="00D85D96" w:rsidRDefault="00D85D96">
      <w:pPr>
        <w:pStyle w:val="ConsPlusNormal"/>
        <w:jc w:val="right"/>
      </w:pPr>
      <w:r>
        <w:rPr>
          <w:b/>
        </w:rPr>
        <w:t>Дата введения</w:t>
      </w:r>
    </w:p>
    <w:p w:rsidR="00D85D96" w:rsidRDefault="00D85D96">
      <w:pPr>
        <w:pStyle w:val="ConsPlusNormal"/>
        <w:jc w:val="right"/>
      </w:pPr>
      <w:r>
        <w:rPr>
          <w:b/>
        </w:rPr>
        <w:t>18 марта 2020 года</w:t>
      </w:r>
    </w:p>
    <w:p w:rsidR="00D85D96" w:rsidRDefault="00D85D96">
      <w:pPr>
        <w:pStyle w:val="ConsPlusNormal"/>
        <w:ind w:firstLine="540"/>
        <w:jc w:val="both"/>
      </w:pPr>
    </w:p>
    <w:p w:rsidR="00D85D96" w:rsidRDefault="00D85D96">
      <w:pPr>
        <w:pStyle w:val="ConsPlusTitle"/>
        <w:jc w:val="center"/>
        <w:outlineLvl w:val="1"/>
      </w:pPr>
      <w:r>
        <w:t>Предисловие</w:t>
      </w:r>
    </w:p>
    <w:p w:rsidR="00D85D96" w:rsidRDefault="00D85D96">
      <w:pPr>
        <w:pStyle w:val="ConsPlusNormal"/>
        <w:ind w:firstLine="540"/>
        <w:jc w:val="both"/>
      </w:pPr>
    </w:p>
    <w:p w:rsidR="00D85D96" w:rsidRDefault="00D85D96">
      <w:pPr>
        <w:pStyle w:val="ConsPlusNormal"/>
        <w:ind w:firstLine="540"/>
        <w:jc w:val="both"/>
      </w:pPr>
      <w:r>
        <w:rPr>
          <w:b/>
        </w:rPr>
        <w:t>Сведения о своде правил</w:t>
      </w:r>
    </w:p>
    <w:p w:rsidR="00D85D96" w:rsidRDefault="00D85D96">
      <w:pPr>
        <w:pStyle w:val="ConsPlusNormal"/>
        <w:spacing w:before="220"/>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 ЦНИИПромзданий" (АО "ЦНИИПромзданий")</w:t>
      </w:r>
    </w:p>
    <w:p w:rsidR="00D85D96" w:rsidRDefault="00D85D96">
      <w:pPr>
        <w:pStyle w:val="ConsPlusNormal"/>
        <w:spacing w:before="220"/>
        <w:ind w:firstLine="540"/>
        <w:jc w:val="both"/>
      </w:pPr>
      <w:r>
        <w:t>2 ВНЕСЕН Техническим комитетом по стандартизации ТК 465 "Строительство"</w:t>
      </w:r>
    </w:p>
    <w:p w:rsidR="00D85D96" w:rsidRDefault="00D85D96">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D85D96" w:rsidRDefault="00D85D96">
      <w:pPr>
        <w:pStyle w:val="ConsPlusNormal"/>
        <w:spacing w:before="220"/>
        <w:ind w:firstLine="540"/>
        <w:jc w:val="both"/>
      </w:pPr>
      <w:r>
        <w:t xml:space="preserve">4 УТВЕРЖДЕН </w:t>
      </w:r>
      <w:hyperlink r:id="rId14">
        <w:r>
          <w:rPr>
            <w:color w:val="0000FF"/>
          </w:rPr>
          <w:t>приказом</w:t>
        </w:r>
      </w:hyperlink>
      <w:r>
        <w:t xml:space="preserve"> Министерства строительства и жилищно-коммунального хозяйства Российской Федерации от 17 сентября 2019 г. N 544/пр и введен в действие с 18 марта 2020 г.</w:t>
      </w:r>
    </w:p>
    <w:p w:rsidR="00D85D96" w:rsidRDefault="00D85D96">
      <w:pPr>
        <w:pStyle w:val="ConsPlusNormal"/>
        <w:spacing w:before="220"/>
        <w:ind w:firstLine="540"/>
        <w:jc w:val="both"/>
      </w:pPr>
      <w:r>
        <w:t xml:space="preserve">5 ЗАРЕГИСТРИРОВАН Федеральным агентством по техническому регулированию и </w:t>
      </w:r>
      <w:r>
        <w:lastRenderedPageBreak/>
        <w:t xml:space="preserve">метрологии (Росстандарт). Пересмотр </w:t>
      </w:r>
      <w:hyperlink r:id="rId15">
        <w:r>
          <w:rPr>
            <w:color w:val="0000FF"/>
          </w:rPr>
          <w:t>СП 18.13330.2011</w:t>
        </w:r>
      </w:hyperlink>
      <w:r>
        <w:t xml:space="preserve"> "СНиП II-89-80* Генеральные планы промышленных предприятий"</w:t>
      </w:r>
    </w:p>
    <w:p w:rsidR="00D85D96" w:rsidRDefault="00D85D96">
      <w:pPr>
        <w:pStyle w:val="ConsPlusNormal"/>
        <w:ind w:firstLine="540"/>
        <w:jc w:val="both"/>
      </w:pPr>
    </w:p>
    <w:p w:rsidR="00D85D96" w:rsidRDefault="00D85D96">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D85D96" w:rsidRDefault="00D85D96">
      <w:pPr>
        <w:pStyle w:val="ConsPlusNormal"/>
        <w:ind w:firstLine="540"/>
        <w:jc w:val="both"/>
      </w:pPr>
    </w:p>
    <w:p w:rsidR="00D85D96" w:rsidRDefault="00D85D96">
      <w:pPr>
        <w:pStyle w:val="ConsPlusTitle"/>
        <w:jc w:val="center"/>
        <w:outlineLvl w:val="1"/>
      </w:pPr>
      <w:r>
        <w:t>Введение</w:t>
      </w:r>
    </w:p>
    <w:p w:rsidR="00D85D96" w:rsidRDefault="00D85D96">
      <w:pPr>
        <w:pStyle w:val="ConsPlusNormal"/>
        <w:ind w:firstLine="540"/>
        <w:jc w:val="both"/>
      </w:pPr>
    </w:p>
    <w:p w:rsidR="00D85D96" w:rsidRDefault="00D85D96">
      <w:pPr>
        <w:pStyle w:val="ConsPlusNormal"/>
        <w:ind w:firstLine="540"/>
        <w:jc w:val="both"/>
      </w:pPr>
      <w:r>
        <w:t xml:space="preserve">Настоящий свод правил разработан с учетом требований федеральных законов от 30 декабря 2009 г. </w:t>
      </w:r>
      <w:hyperlink r:id="rId16">
        <w:r>
          <w:rPr>
            <w:color w:val="0000FF"/>
          </w:rPr>
          <w:t>N 384-ФЗ</w:t>
        </w:r>
      </w:hyperlink>
      <w:r>
        <w:t xml:space="preserve"> "Технический регламент о безопасности зданий и сооружений", от 27 декабря 2002 года </w:t>
      </w:r>
      <w:hyperlink r:id="rId17">
        <w:r>
          <w:rPr>
            <w:color w:val="0000FF"/>
          </w:rPr>
          <w:t>N 184-ФЗ</w:t>
        </w:r>
      </w:hyperlink>
      <w:r>
        <w:t xml:space="preserve"> "О техническом регулировании", от 23 ноября 2009 г. </w:t>
      </w:r>
      <w:hyperlink r:id="rId18">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22 июля 2008 г. </w:t>
      </w:r>
      <w:hyperlink r:id="rId19">
        <w:r>
          <w:rPr>
            <w:color w:val="0000FF"/>
          </w:rPr>
          <w:t>N 123-ФЗ</w:t>
        </w:r>
      </w:hyperlink>
      <w:r>
        <w:t xml:space="preserve"> "Технический регламент о требованиях пожарной безопасности", от 31 декабря 2014 г. </w:t>
      </w:r>
      <w:hyperlink r:id="rId20">
        <w:r>
          <w:rPr>
            <w:color w:val="0000FF"/>
          </w:rPr>
          <w:t>N 488-ФЗ</w:t>
        </w:r>
      </w:hyperlink>
      <w:r>
        <w:t xml:space="preserve"> "О промышленной политике в Российской Федерации".</w:t>
      </w:r>
    </w:p>
    <w:p w:rsidR="00D85D96" w:rsidRDefault="00D85D96">
      <w:pPr>
        <w:pStyle w:val="ConsPlusNormal"/>
        <w:spacing w:before="220"/>
        <w:ind w:firstLine="540"/>
        <w:jc w:val="both"/>
      </w:pPr>
      <w:r>
        <w:t>Требования настоящего свода правил направлены на повышение уровня безопасности, функциональности и комфортности нахождения персонала на территории производственных объектов, на обеспечение снижения энергозатрат, применение единых методов определения эксплуатационных характеристик.</w:t>
      </w:r>
    </w:p>
    <w:p w:rsidR="00D85D96" w:rsidRDefault="00D85D96">
      <w:pPr>
        <w:pStyle w:val="ConsPlusNormal"/>
        <w:spacing w:before="220"/>
        <w:ind w:firstLine="540"/>
        <w:jc w:val="both"/>
      </w:pPr>
      <w:r>
        <w:t xml:space="preserve">Свод правил разработан авторским коллективом ЗАО "ПРОМТРАНСНИИПРОЕКТ" (д-р техн. наук </w:t>
      </w:r>
      <w:r>
        <w:rPr>
          <w:i/>
        </w:rPr>
        <w:t>Л.А. Андреева</w:t>
      </w:r>
      <w:r>
        <w:t xml:space="preserve">, инж. </w:t>
      </w:r>
      <w:r>
        <w:rPr>
          <w:i/>
        </w:rPr>
        <w:t>И.П. Потапов</w:t>
      </w:r>
      <w:r>
        <w:t xml:space="preserve">), АО "ЦНИИпромзданий" (руководитель разработки - канд. архитектуры </w:t>
      </w:r>
      <w:r>
        <w:rPr>
          <w:i/>
        </w:rPr>
        <w:t>Д.К. Лейкина</w:t>
      </w:r>
      <w:r>
        <w:t xml:space="preserve">; исполнители - </w:t>
      </w:r>
      <w:r>
        <w:rPr>
          <w:i/>
        </w:rPr>
        <w:t>М.П. Гальминас</w:t>
      </w:r>
      <w:r>
        <w:t xml:space="preserve">, </w:t>
      </w:r>
      <w:r>
        <w:rPr>
          <w:i/>
        </w:rPr>
        <w:t>Г.В. Малиновская</w:t>
      </w:r>
      <w:r>
        <w:t xml:space="preserve">, </w:t>
      </w:r>
      <w:r>
        <w:rPr>
          <w:i/>
        </w:rPr>
        <w:t>В.Н. Пережигин</w:t>
      </w:r>
      <w:r>
        <w:t xml:space="preserve">, </w:t>
      </w:r>
      <w:r>
        <w:rPr>
          <w:i/>
        </w:rPr>
        <w:t>О.В. Хлуднева</w:t>
      </w:r>
      <w:r>
        <w:t xml:space="preserve">, д-р техн. наук </w:t>
      </w:r>
      <w:r>
        <w:rPr>
          <w:i/>
        </w:rPr>
        <w:t>А.В. Кочетов</w:t>
      </w:r>
      <w:r>
        <w:t xml:space="preserve">, д-р техн. наук </w:t>
      </w:r>
      <w:r>
        <w:rPr>
          <w:i/>
        </w:rPr>
        <w:t>С.Л. Майоров</w:t>
      </w:r>
      <w:r>
        <w:t>).</w:t>
      </w:r>
    </w:p>
    <w:p w:rsidR="00D85D96" w:rsidRDefault="00D85D96">
      <w:pPr>
        <w:pStyle w:val="ConsPlusNormal"/>
        <w:spacing w:before="220"/>
        <w:ind w:firstLine="540"/>
        <w:jc w:val="both"/>
      </w:pPr>
      <w:r>
        <w:t xml:space="preserve">Изменение N 1 выполнено авторским коллективом АО ЦНИИПромзданий (руководитель темы - канд. архитектуры </w:t>
      </w:r>
      <w:r>
        <w:rPr>
          <w:i/>
        </w:rPr>
        <w:t>Д.К. Лейкина</w:t>
      </w:r>
      <w:r>
        <w:t xml:space="preserve">, </w:t>
      </w:r>
      <w:r>
        <w:rPr>
          <w:i/>
        </w:rPr>
        <w:t>Г.Б. Малиновская</w:t>
      </w:r>
      <w:r>
        <w:t xml:space="preserve">); ФГБОУ "РГАУ-МСХА им. К.А. Тимирязева" (канд. техн. наук </w:t>
      </w:r>
      <w:r>
        <w:rPr>
          <w:i/>
        </w:rPr>
        <w:t>М.Г. Мхитарян</w:t>
      </w:r>
      <w:r>
        <w:t>).</w:t>
      </w:r>
    </w:p>
    <w:p w:rsidR="00D85D96" w:rsidRDefault="00D85D96">
      <w:pPr>
        <w:pStyle w:val="ConsPlusNormal"/>
        <w:jc w:val="both"/>
      </w:pPr>
      <w:r>
        <w:t xml:space="preserve">(абзац введен </w:t>
      </w:r>
      <w:hyperlink r:id="rId21">
        <w:r>
          <w:rPr>
            <w:color w:val="0000FF"/>
          </w:rPr>
          <w:t>Изменением N 1</w:t>
        </w:r>
      </w:hyperlink>
      <w:r>
        <w:t>, утв. Приказом Минстроя России от 24.12.2019 N 858/пр)</w:t>
      </w:r>
    </w:p>
    <w:p w:rsidR="00D85D96" w:rsidRDefault="00D85D96">
      <w:pPr>
        <w:pStyle w:val="ConsPlusNormal"/>
        <w:spacing w:before="220"/>
        <w:ind w:firstLine="540"/>
        <w:jc w:val="both"/>
      </w:pPr>
      <w:r>
        <w:t xml:space="preserve">Изменение N 2 выполнено авторским коллективом АО ЦНИИПромзданий (канд. архитектуры </w:t>
      </w:r>
      <w:r>
        <w:rPr>
          <w:i/>
        </w:rPr>
        <w:t>Д.К. Лейкина</w:t>
      </w:r>
      <w:r>
        <w:t xml:space="preserve">, канд. техн. наук </w:t>
      </w:r>
      <w:r>
        <w:rPr>
          <w:i/>
        </w:rPr>
        <w:t>М.Г. Мхитарян</w:t>
      </w:r>
      <w:r>
        <w:t xml:space="preserve">, канд. экон. наук </w:t>
      </w:r>
      <w:r>
        <w:rPr>
          <w:i/>
        </w:rPr>
        <w:t>Е.А. Лепешкина</w:t>
      </w:r>
      <w:r>
        <w:t xml:space="preserve">, </w:t>
      </w:r>
      <w:r>
        <w:rPr>
          <w:i/>
        </w:rPr>
        <w:t>Г.Б. Малиновская</w:t>
      </w:r>
      <w:r>
        <w:t>).</w:t>
      </w:r>
    </w:p>
    <w:p w:rsidR="00D85D96" w:rsidRDefault="00D85D96">
      <w:pPr>
        <w:pStyle w:val="ConsPlusNormal"/>
        <w:jc w:val="both"/>
      </w:pPr>
      <w:r>
        <w:t xml:space="preserve">(абзац введен </w:t>
      </w:r>
      <w:hyperlink r:id="rId22">
        <w:r>
          <w:rPr>
            <w:color w:val="0000FF"/>
          </w:rPr>
          <w:t>Изменением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Title"/>
        <w:ind w:firstLine="540"/>
        <w:jc w:val="both"/>
        <w:outlineLvl w:val="1"/>
      </w:pPr>
      <w:r>
        <w:t>1 Область применения</w:t>
      </w:r>
    </w:p>
    <w:p w:rsidR="00D85D96" w:rsidRDefault="00D85D96">
      <w:pPr>
        <w:pStyle w:val="ConsPlusNormal"/>
        <w:ind w:firstLine="540"/>
        <w:jc w:val="both"/>
      </w:pPr>
    </w:p>
    <w:p w:rsidR="00D85D96" w:rsidRDefault="00D85D96">
      <w:pPr>
        <w:pStyle w:val="ConsPlusNormal"/>
        <w:ind w:firstLine="540"/>
        <w:jc w:val="both"/>
      </w:pPr>
      <w:r>
        <w:t>1.1 Настоящий свод правил распространяется на разработку планировочной организации земельного участка новых, расширяемых и реконструируемых производственных объектов, в т.ч. промышленных предприятий различных отраслей, объектов инженерного обеспечения, транспорта и связи, складов, коммунальных объектов (далее - объекты), размещаемых на отдельных земельных участках, в производственных зонах, технопарках, индустриальных парках и промышленных кластерах.</w:t>
      </w:r>
    </w:p>
    <w:p w:rsidR="00D85D96" w:rsidRDefault="00D85D96">
      <w:pPr>
        <w:pStyle w:val="ConsPlusNormal"/>
        <w:ind w:firstLine="540"/>
        <w:jc w:val="both"/>
      </w:pPr>
    </w:p>
    <w:p w:rsidR="00D85D96" w:rsidRDefault="00D85D96">
      <w:pPr>
        <w:pStyle w:val="ConsPlusTitle"/>
        <w:ind w:firstLine="540"/>
        <w:jc w:val="both"/>
        <w:outlineLvl w:val="1"/>
      </w:pPr>
      <w:r>
        <w:t>2 Нормативные ссылки</w:t>
      </w:r>
    </w:p>
    <w:p w:rsidR="00D85D96" w:rsidRDefault="00D85D96">
      <w:pPr>
        <w:pStyle w:val="ConsPlusNormal"/>
        <w:jc w:val="both"/>
      </w:pPr>
    </w:p>
    <w:p w:rsidR="00D85D96" w:rsidRDefault="00D85D96">
      <w:pPr>
        <w:pStyle w:val="ConsPlusNormal"/>
        <w:jc w:val="both"/>
      </w:pPr>
      <w:r>
        <w:t xml:space="preserve">(раздел 2 в ред. </w:t>
      </w:r>
      <w:hyperlink r:id="rId23">
        <w:r>
          <w:rPr>
            <w:color w:val="0000FF"/>
          </w:rPr>
          <w:t>Изменения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Normal"/>
        <w:ind w:firstLine="540"/>
        <w:jc w:val="both"/>
      </w:pPr>
      <w:r>
        <w:t>В настоящем своде правил использованы нормативные ссылки на следующие документы:</w:t>
      </w:r>
    </w:p>
    <w:p w:rsidR="00D85D96" w:rsidRDefault="00D85D96">
      <w:pPr>
        <w:pStyle w:val="ConsPlusNormal"/>
        <w:spacing w:before="220"/>
        <w:ind w:firstLine="540"/>
        <w:jc w:val="both"/>
      </w:pPr>
      <w:hyperlink r:id="rId24">
        <w:r>
          <w:rPr>
            <w:color w:val="0000FF"/>
          </w:rPr>
          <w:t>ГОСТ 9238-2013</w:t>
        </w:r>
      </w:hyperlink>
      <w:r>
        <w:t xml:space="preserve"> Габариты железнодорожного подвижного состава и приближения строений</w:t>
      </w:r>
    </w:p>
    <w:p w:rsidR="00D85D96" w:rsidRDefault="00D85D96">
      <w:pPr>
        <w:pStyle w:val="ConsPlusNormal"/>
        <w:spacing w:before="220"/>
        <w:ind w:firstLine="540"/>
        <w:jc w:val="both"/>
      </w:pPr>
      <w:hyperlink r:id="rId25">
        <w:r>
          <w:rPr>
            <w:color w:val="0000FF"/>
          </w:rPr>
          <w:t>ГОСТ 9720-76</w:t>
        </w:r>
      </w:hyperlink>
      <w:r>
        <w:t xml:space="preserve"> Габариты приближения строений и подвижного состава железных дорог колеи 750 мм</w:t>
      </w:r>
    </w:p>
    <w:p w:rsidR="00D85D96" w:rsidRDefault="00D85D96">
      <w:pPr>
        <w:pStyle w:val="ConsPlusNormal"/>
        <w:spacing w:before="220"/>
        <w:ind w:firstLine="540"/>
        <w:jc w:val="both"/>
      </w:pPr>
      <w:hyperlink r:id="rId26">
        <w:r>
          <w:rPr>
            <w:color w:val="0000FF"/>
          </w:rPr>
          <w:t>ГОСТ 14702-79</w:t>
        </w:r>
      </w:hyperlink>
      <w:r>
        <w:t xml:space="preserve"> Селитра аммиачная водоустойчивая. Технические условия</w:t>
      </w:r>
    </w:p>
    <w:p w:rsidR="00D85D96" w:rsidRDefault="00D85D96">
      <w:pPr>
        <w:pStyle w:val="ConsPlusNormal"/>
        <w:spacing w:before="220"/>
        <w:ind w:firstLine="540"/>
        <w:jc w:val="both"/>
      </w:pPr>
      <w:hyperlink r:id="rId27">
        <w:r>
          <w:rPr>
            <w:color w:val="0000FF"/>
          </w:rPr>
          <w:t>ГОСТ 32419-2022</w:t>
        </w:r>
      </w:hyperlink>
      <w:r>
        <w:t xml:space="preserve"> Классификация опасности химической продукции. Общие требования</w:t>
      </w:r>
    </w:p>
    <w:p w:rsidR="00D85D96" w:rsidRDefault="00D85D96">
      <w:pPr>
        <w:pStyle w:val="ConsPlusNormal"/>
        <w:jc w:val="both"/>
      </w:pPr>
      <w:r>
        <w:t xml:space="preserve">(в ред. </w:t>
      </w:r>
      <w:hyperlink r:id="rId28">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29">
        <w:r>
          <w:rPr>
            <w:color w:val="0000FF"/>
          </w:rPr>
          <w:t>ГОСТ 32569-2013</w:t>
        </w:r>
      </w:hyperlink>
      <w:r>
        <w:t xml:space="preserve"> Трубопроводы технологические стальные. Требования к устройству и эксплуатации на взрывопожароопасных и химически опасных производствах</w:t>
      </w:r>
    </w:p>
    <w:p w:rsidR="00D85D96" w:rsidRDefault="00D85D96">
      <w:pPr>
        <w:pStyle w:val="ConsPlusNormal"/>
        <w:spacing w:before="220"/>
        <w:ind w:firstLine="540"/>
        <w:jc w:val="both"/>
      </w:pPr>
      <w:hyperlink r:id="rId30">
        <w:r>
          <w:rPr>
            <w:color w:val="0000FF"/>
          </w:rPr>
          <w:t>ГОСТ 33151-2014</w:t>
        </w:r>
      </w:hyperlink>
      <w:r>
        <w:t xml:space="preserve"> Дороги автомобильные общего пользования. Элементы обустройства. Технические требования. Правила применения</w:t>
      </w:r>
    </w:p>
    <w:p w:rsidR="00D85D96" w:rsidRDefault="00D85D96">
      <w:pPr>
        <w:pStyle w:val="ConsPlusNormal"/>
        <w:spacing w:before="220"/>
        <w:ind w:firstLine="540"/>
        <w:jc w:val="both"/>
      </w:pPr>
      <w:hyperlink r:id="rId31">
        <w:r>
          <w:rPr>
            <w:color w:val="0000FF"/>
          </w:rPr>
          <w:t>ГОСТ 33475-2015</w:t>
        </w:r>
      </w:hyperlink>
      <w:r>
        <w:t xml:space="preserve"> Дороги автомобильные общего пользования. Геометрические элементы. Технические требования</w:t>
      </w:r>
    </w:p>
    <w:p w:rsidR="00D85D96" w:rsidRDefault="00D85D96">
      <w:pPr>
        <w:pStyle w:val="ConsPlusNormal"/>
        <w:spacing w:before="220"/>
        <w:ind w:firstLine="540"/>
        <w:jc w:val="both"/>
      </w:pPr>
      <w:hyperlink r:id="rId32">
        <w:r>
          <w:rPr>
            <w:color w:val="0000FF"/>
          </w:rPr>
          <w:t>ГОСТ 34182-2017</w:t>
        </w:r>
      </w:hyperlink>
      <w:r>
        <w:t xml:space="preserve"> Магистральный трубопроводный транспорт нефти и нефтепродуктов. Эксплуатация и техническое обслуживание. Основные положения</w:t>
      </w:r>
    </w:p>
    <w:p w:rsidR="00D85D96" w:rsidRDefault="00D85D96">
      <w:pPr>
        <w:pStyle w:val="ConsPlusNormal"/>
        <w:spacing w:before="220"/>
        <w:ind w:firstLine="540"/>
        <w:jc w:val="both"/>
      </w:pPr>
      <w:hyperlink r:id="rId33">
        <w:r>
          <w:rPr>
            <w:color w:val="0000FF"/>
          </w:rPr>
          <w:t>ГОСТ Р 52766-2007</w:t>
        </w:r>
      </w:hyperlink>
      <w:r>
        <w:t xml:space="preserve"> Дороги автомобильные общего пользования. Элементы обустройства. Общие требования</w:t>
      </w:r>
    </w:p>
    <w:p w:rsidR="00D85D96" w:rsidRDefault="00D85D96">
      <w:pPr>
        <w:pStyle w:val="ConsPlusNormal"/>
        <w:spacing w:before="220"/>
        <w:ind w:firstLine="540"/>
        <w:jc w:val="both"/>
      </w:pPr>
      <w:hyperlink r:id="rId34">
        <w:r>
          <w:rPr>
            <w:color w:val="0000FF"/>
          </w:rPr>
          <w:t>ГОСТ Р 55100-2012</w:t>
        </w:r>
      </w:hyperlink>
      <w:r>
        <w:t xml:space="preserve"> Ресурсосбережение. Наилучшие доступные технологии обращения с отходами в горнодобывающей промышленности. Аспекты эффективного применения</w:t>
      </w:r>
    </w:p>
    <w:p w:rsidR="00D85D96" w:rsidRDefault="00D85D96">
      <w:pPr>
        <w:pStyle w:val="ConsPlusNormal"/>
        <w:spacing w:before="220"/>
        <w:ind w:firstLine="540"/>
        <w:jc w:val="both"/>
      </w:pPr>
      <w:hyperlink r:id="rId35">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D85D96" w:rsidRDefault="00D85D96">
      <w:pPr>
        <w:pStyle w:val="ConsPlusNormal"/>
        <w:jc w:val="both"/>
      </w:pPr>
      <w:r>
        <w:t xml:space="preserve">(в ред. </w:t>
      </w:r>
      <w:hyperlink r:id="rId36">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37">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D85D96" w:rsidRDefault="00D85D96">
      <w:pPr>
        <w:pStyle w:val="ConsPlusNormal"/>
        <w:spacing w:before="220"/>
        <w:ind w:firstLine="540"/>
        <w:jc w:val="both"/>
      </w:pPr>
      <w:hyperlink r:id="rId38">
        <w:r>
          <w:rPr>
            <w:color w:val="0000FF"/>
          </w:rPr>
          <w:t>СП 14.13330.2018</w:t>
        </w:r>
      </w:hyperlink>
      <w:r>
        <w:t xml:space="preserve"> "СНиП II-7-81* Строительство в сейсмических районах" (с изменениями N 2, N 3)</w:t>
      </w:r>
    </w:p>
    <w:p w:rsidR="00D85D96" w:rsidRDefault="00D85D96">
      <w:pPr>
        <w:pStyle w:val="ConsPlusNormal"/>
        <w:jc w:val="both"/>
      </w:pPr>
      <w:r>
        <w:t xml:space="preserve">(в ред. </w:t>
      </w:r>
      <w:hyperlink r:id="rId39">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40">
        <w:r>
          <w:rPr>
            <w:color w:val="0000FF"/>
          </w:rPr>
          <w:t>СП 25.13330.2020</w:t>
        </w:r>
      </w:hyperlink>
      <w:r>
        <w:t xml:space="preserve"> "СНиП 2.02.04-88 Основания и фундаменты на вечномерзлых грунтах" (с изменением N 1)</w:t>
      </w:r>
    </w:p>
    <w:p w:rsidR="00D85D96" w:rsidRDefault="00D85D96">
      <w:pPr>
        <w:pStyle w:val="ConsPlusNormal"/>
        <w:jc w:val="both"/>
      </w:pPr>
      <w:r>
        <w:t xml:space="preserve">(в ред. </w:t>
      </w:r>
      <w:hyperlink r:id="rId41">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42">
        <w:r>
          <w:rPr>
            <w:color w:val="0000FF"/>
          </w:rPr>
          <w:t>СП 26.13330.2012</w:t>
        </w:r>
      </w:hyperlink>
      <w:r>
        <w:t xml:space="preserve"> "СНиП 2.02.05-87 Фундаменты машин с динамическими нагрузками" (с изменением N 1)</w:t>
      </w:r>
    </w:p>
    <w:p w:rsidR="00D85D96" w:rsidRDefault="00D85D96">
      <w:pPr>
        <w:pStyle w:val="ConsPlusNormal"/>
        <w:spacing w:before="220"/>
        <w:ind w:firstLine="540"/>
        <w:jc w:val="both"/>
      </w:pPr>
      <w:hyperlink r:id="rId43">
        <w:r>
          <w:rPr>
            <w:color w:val="0000FF"/>
          </w:rPr>
          <w:t>СП 32.13330.2018</w:t>
        </w:r>
      </w:hyperlink>
      <w:r>
        <w:t xml:space="preserve"> "СНиП 2.04.03-85 Канализация. Наружные сети и сооружения" (с изменениями N 1, N 2, N 3)</w:t>
      </w:r>
    </w:p>
    <w:p w:rsidR="00D85D96" w:rsidRDefault="00D85D96">
      <w:pPr>
        <w:pStyle w:val="ConsPlusNormal"/>
        <w:jc w:val="both"/>
      </w:pPr>
      <w:r>
        <w:t xml:space="preserve">(в ред. </w:t>
      </w:r>
      <w:hyperlink r:id="rId44">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45">
        <w:r>
          <w:rPr>
            <w:color w:val="0000FF"/>
          </w:rPr>
          <w:t>СП 34.13330.2021</w:t>
        </w:r>
      </w:hyperlink>
      <w:r>
        <w:t xml:space="preserve"> "СНиП 2.05.02-85* Автомобильные дороги"</w:t>
      </w:r>
    </w:p>
    <w:p w:rsidR="00D85D96" w:rsidRDefault="00D85D96">
      <w:pPr>
        <w:pStyle w:val="ConsPlusNormal"/>
        <w:spacing w:before="220"/>
        <w:ind w:firstLine="540"/>
        <w:jc w:val="both"/>
      </w:pPr>
      <w:hyperlink r:id="rId46">
        <w:r>
          <w:rPr>
            <w:color w:val="0000FF"/>
          </w:rPr>
          <w:t>СП 37.13330.2012</w:t>
        </w:r>
      </w:hyperlink>
      <w:r>
        <w:t xml:space="preserve"> "СНиП 2.05.07-91* Промышленный транспорт" (с изменениями N 1, N 2, N 3, N 4, N 5, N 6, N 7)</w:t>
      </w:r>
    </w:p>
    <w:p w:rsidR="00D85D96" w:rsidRDefault="00D85D96">
      <w:pPr>
        <w:pStyle w:val="ConsPlusNormal"/>
        <w:jc w:val="both"/>
      </w:pPr>
      <w:r>
        <w:t xml:space="preserve">(в ред. </w:t>
      </w:r>
      <w:hyperlink r:id="rId47">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48">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D85D96" w:rsidRDefault="00D85D96">
      <w:pPr>
        <w:pStyle w:val="ConsPlusNormal"/>
        <w:jc w:val="both"/>
      </w:pPr>
      <w:r>
        <w:lastRenderedPageBreak/>
        <w:t xml:space="preserve">(в ред. </w:t>
      </w:r>
      <w:hyperlink r:id="rId49">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50">
        <w:r>
          <w:rPr>
            <w:color w:val="0000FF"/>
          </w:rPr>
          <w:t>СП 44.13330.2011</w:t>
        </w:r>
      </w:hyperlink>
      <w:r>
        <w:t xml:space="preserve"> "СНиП 2.09.04-87* Административные и бытовые здания" (с изменениями N 1, N 2, N 3, N 4)</w:t>
      </w:r>
    </w:p>
    <w:p w:rsidR="00D85D96" w:rsidRDefault="00D85D96">
      <w:pPr>
        <w:pStyle w:val="ConsPlusNormal"/>
        <w:jc w:val="both"/>
      </w:pPr>
      <w:r>
        <w:t xml:space="preserve">(в ред. </w:t>
      </w:r>
      <w:hyperlink r:id="rId51">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52">
        <w:r>
          <w:rPr>
            <w:color w:val="0000FF"/>
          </w:rPr>
          <w:t>СП 51.13330.2011</w:t>
        </w:r>
      </w:hyperlink>
      <w:r>
        <w:t xml:space="preserve"> "СНиП 23-03-2003 Защита от шума" (с изменениями N 1, N 2, N 3, N 4)</w:t>
      </w:r>
    </w:p>
    <w:p w:rsidR="00D85D96" w:rsidRDefault="00D85D96">
      <w:pPr>
        <w:pStyle w:val="ConsPlusNormal"/>
        <w:jc w:val="both"/>
      </w:pPr>
      <w:r>
        <w:t xml:space="preserve">(в ред. </w:t>
      </w:r>
      <w:hyperlink r:id="rId53">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54">
        <w:r>
          <w:rPr>
            <w:color w:val="0000FF"/>
          </w:rPr>
          <w:t>СП 56.13330.2021</w:t>
        </w:r>
      </w:hyperlink>
      <w:r>
        <w:t xml:space="preserve"> "СНиП 31-03-2001 Производственные здания"</w:t>
      </w:r>
    </w:p>
    <w:p w:rsidR="00D85D96" w:rsidRDefault="00D85D96">
      <w:pPr>
        <w:pStyle w:val="ConsPlusNormal"/>
        <w:jc w:val="both"/>
      </w:pPr>
      <w:r>
        <w:t xml:space="preserve">(в ред. </w:t>
      </w:r>
      <w:hyperlink r:id="rId55">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56">
        <w:r>
          <w:rPr>
            <w:color w:val="0000FF"/>
          </w:rPr>
          <w:t>СП 58.13330.2019</w:t>
        </w:r>
      </w:hyperlink>
      <w:r>
        <w:t xml:space="preserve"> "СНиП 33-01-2003 Гидротехнические сооружения. Основные положения" (с изменениями N 1, N 2)</w:t>
      </w:r>
    </w:p>
    <w:p w:rsidR="00D85D96" w:rsidRDefault="00D85D96">
      <w:pPr>
        <w:pStyle w:val="ConsPlusNormal"/>
        <w:jc w:val="both"/>
      </w:pPr>
      <w:r>
        <w:t xml:space="preserve">(в ред. </w:t>
      </w:r>
      <w:hyperlink r:id="rId57">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58">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D85D96" w:rsidRDefault="00D85D96">
      <w:pPr>
        <w:pStyle w:val="ConsPlusNormal"/>
        <w:jc w:val="both"/>
      </w:pPr>
      <w:r>
        <w:t xml:space="preserve">(в ред. </w:t>
      </w:r>
      <w:hyperlink r:id="rId59">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60">
        <w:r>
          <w:rPr>
            <w:color w:val="0000FF"/>
          </w:rPr>
          <w:t>СП 62.13330.2011</w:t>
        </w:r>
      </w:hyperlink>
      <w:r>
        <w:t xml:space="preserve"> "СНиП 42-01-2002 Газораспределительные системы" (с изменениями N 1, N 2, N 3, N 4)</w:t>
      </w:r>
    </w:p>
    <w:p w:rsidR="00D85D96" w:rsidRDefault="00D85D96">
      <w:pPr>
        <w:pStyle w:val="ConsPlusNormal"/>
        <w:jc w:val="both"/>
      </w:pPr>
      <w:r>
        <w:t xml:space="preserve">(в ред. </w:t>
      </w:r>
      <w:hyperlink r:id="rId61">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62">
        <w:r>
          <w:rPr>
            <w:color w:val="0000FF"/>
          </w:rPr>
          <w:t>СП 82.13330.2016</w:t>
        </w:r>
      </w:hyperlink>
      <w:r>
        <w:t xml:space="preserve"> "СНиП III-10-75 Благоустройство территорий" (с изменениями N 1, N 2)</w:t>
      </w:r>
    </w:p>
    <w:p w:rsidR="00D85D96" w:rsidRDefault="00D85D96">
      <w:pPr>
        <w:pStyle w:val="ConsPlusNormal"/>
        <w:spacing w:before="220"/>
        <w:ind w:firstLine="540"/>
        <w:jc w:val="both"/>
      </w:pPr>
      <w:hyperlink r:id="rId63">
        <w:r>
          <w:rPr>
            <w:color w:val="0000FF"/>
          </w:rPr>
          <w:t>СП 88.13330.2022</w:t>
        </w:r>
      </w:hyperlink>
      <w:r>
        <w:t xml:space="preserve"> "СНиП II-11-77* Защитные сооружения гражданской обороны"</w:t>
      </w:r>
    </w:p>
    <w:p w:rsidR="00D85D96" w:rsidRDefault="00D85D96">
      <w:pPr>
        <w:pStyle w:val="ConsPlusNormal"/>
        <w:jc w:val="both"/>
      </w:pPr>
      <w:r>
        <w:t xml:space="preserve">(в ред. </w:t>
      </w:r>
      <w:hyperlink r:id="rId64">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65">
        <w:r>
          <w:rPr>
            <w:color w:val="0000FF"/>
          </w:rPr>
          <w:t>СП 91.13330.2012</w:t>
        </w:r>
      </w:hyperlink>
      <w:r>
        <w:t xml:space="preserve"> "СНиП II-94-80 Подземные горные выработки" (с изменением N 1)</w:t>
      </w:r>
    </w:p>
    <w:p w:rsidR="00D85D96" w:rsidRDefault="00D85D96">
      <w:pPr>
        <w:pStyle w:val="ConsPlusNormal"/>
        <w:jc w:val="both"/>
      </w:pPr>
      <w:r>
        <w:t xml:space="preserve">(в ред. </w:t>
      </w:r>
      <w:hyperlink r:id="rId66">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67">
        <w:r>
          <w:rPr>
            <w:color w:val="0000FF"/>
          </w:rPr>
          <w:t>СП 92.13330.2012</w:t>
        </w:r>
      </w:hyperlink>
      <w:r>
        <w:t xml:space="preserve"> "СНиП II-108-78 Склады сухих минеральных удобрений и химических средств защиты растений" (с изменениями N 1, N 2)</w:t>
      </w:r>
    </w:p>
    <w:p w:rsidR="00D85D96" w:rsidRDefault="00D85D96">
      <w:pPr>
        <w:pStyle w:val="ConsPlusNormal"/>
        <w:jc w:val="both"/>
      </w:pPr>
      <w:r>
        <w:t xml:space="preserve">(в ред. </w:t>
      </w:r>
      <w:hyperlink r:id="rId68">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69">
        <w:r>
          <w:rPr>
            <w:color w:val="0000FF"/>
          </w:rPr>
          <w:t>СП 113.13330.2023</w:t>
        </w:r>
      </w:hyperlink>
      <w:r>
        <w:t xml:space="preserve"> "СНиП 21-02-99* Стоянки автомобилей"</w:t>
      </w:r>
    </w:p>
    <w:p w:rsidR="00D85D96" w:rsidRDefault="00D85D96">
      <w:pPr>
        <w:pStyle w:val="ConsPlusNormal"/>
        <w:jc w:val="both"/>
      </w:pPr>
      <w:r>
        <w:t xml:space="preserve">(в ред. </w:t>
      </w:r>
      <w:hyperlink r:id="rId70">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71">
        <w:r>
          <w:rPr>
            <w:color w:val="0000FF"/>
          </w:rPr>
          <w:t>СП 115.13330.2016</w:t>
        </w:r>
      </w:hyperlink>
      <w:r>
        <w:t xml:space="preserve"> "СНиП 22-01-95 Геофизика опасных природных воздействий"</w:t>
      </w:r>
    </w:p>
    <w:p w:rsidR="00D85D96" w:rsidRDefault="00D85D96">
      <w:pPr>
        <w:pStyle w:val="ConsPlusNormal"/>
        <w:spacing w:before="220"/>
        <w:ind w:firstLine="540"/>
        <w:jc w:val="both"/>
      </w:pPr>
      <w:hyperlink r:id="rId72">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D85D96" w:rsidRDefault="00D85D96">
      <w:pPr>
        <w:pStyle w:val="ConsPlusNormal"/>
        <w:jc w:val="both"/>
      </w:pPr>
      <w:r>
        <w:t xml:space="preserve">(в ред. </w:t>
      </w:r>
      <w:hyperlink r:id="rId73">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74">
        <w:r>
          <w:rPr>
            <w:color w:val="0000FF"/>
          </w:rPr>
          <w:t>СП 121.13330.2019</w:t>
        </w:r>
      </w:hyperlink>
      <w:r>
        <w:t xml:space="preserve"> "СНиП 32-03-96 Аэродромы" (с изменением N 1)</w:t>
      </w:r>
    </w:p>
    <w:p w:rsidR="00D85D96" w:rsidRDefault="00D85D96">
      <w:pPr>
        <w:pStyle w:val="ConsPlusNormal"/>
        <w:jc w:val="both"/>
      </w:pPr>
      <w:r>
        <w:t xml:space="preserve">(в ред. </w:t>
      </w:r>
      <w:hyperlink r:id="rId75">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76">
        <w:r>
          <w:rPr>
            <w:color w:val="0000FF"/>
          </w:rPr>
          <w:t>СП 124.13330.2012</w:t>
        </w:r>
      </w:hyperlink>
      <w:r>
        <w:t xml:space="preserve"> "СНиП 41-02-2003 Тепловые сети" (с изменениями N 1, N 2, N 3)</w:t>
      </w:r>
    </w:p>
    <w:p w:rsidR="00D85D96" w:rsidRDefault="00D85D96">
      <w:pPr>
        <w:pStyle w:val="ConsPlusNormal"/>
        <w:jc w:val="both"/>
      </w:pPr>
      <w:r>
        <w:t xml:space="preserve">(в ред. </w:t>
      </w:r>
      <w:hyperlink r:id="rId77">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78">
        <w:r>
          <w:rPr>
            <w:color w:val="0000FF"/>
          </w:rPr>
          <w:t>СП 127.13330.2023</w:t>
        </w:r>
      </w:hyperlink>
      <w:r>
        <w:t xml:space="preserve"> Объекты размещения отходов производства. Основные положения по проектированию (СНиП 2.01.28-85 Полигоны по обезвреживанию и захоронению токсичных промышленных отходов. Основные положения по проектированию)</w:t>
      </w:r>
    </w:p>
    <w:p w:rsidR="00D85D96" w:rsidRDefault="00D85D96">
      <w:pPr>
        <w:pStyle w:val="ConsPlusNormal"/>
        <w:jc w:val="both"/>
      </w:pPr>
      <w:r>
        <w:t xml:space="preserve">(в ред. </w:t>
      </w:r>
      <w:hyperlink r:id="rId79">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r>
        <w:t xml:space="preserve">Ссылка исключена с 24.10.2024. - </w:t>
      </w:r>
      <w:hyperlink r:id="rId80">
        <w:r>
          <w:rPr>
            <w:color w:val="0000FF"/>
          </w:rPr>
          <w:t>Изменение N 3</w:t>
        </w:r>
      </w:hyperlink>
      <w:r>
        <w:t xml:space="preserve">, утв. Приказом Минстроя России от </w:t>
      </w:r>
      <w:r>
        <w:lastRenderedPageBreak/>
        <w:t>20.09.2024 N 636/пр.</w:t>
      </w:r>
    </w:p>
    <w:p w:rsidR="00D85D96" w:rsidRDefault="00D85D96">
      <w:pPr>
        <w:pStyle w:val="ConsPlusNormal"/>
        <w:spacing w:before="220"/>
        <w:ind w:firstLine="540"/>
        <w:jc w:val="both"/>
      </w:pPr>
      <w:hyperlink r:id="rId81">
        <w:r>
          <w:rPr>
            <w:color w:val="0000FF"/>
          </w:rPr>
          <w:t>СП 131.13330.2020</w:t>
        </w:r>
      </w:hyperlink>
      <w:r>
        <w:t xml:space="preserve"> "СНиП 23-01-99* Строительная климатология" (с изменениями N 1, N 2)</w:t>
      </w:r>
    </w:p>
    <w:p w:rsidR="00D85D96" w:rsidRDefault="00D85D96">
      <w:pPr>
        <w:pStyle w:val="ConsPlusNormal"/>
        <w:jc w:val="both"/>
      </w:pPr>
      <w:r>
        <w:t xml:space="preserve">(в ред. </w:t>
      </w:r>
      <w:hyperlink r:id="rId82">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83">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D85D96" w:rsidRDefault="00D85D96">
      <w:pPr>
        <w:pStyle w:val="ConsPlusNormal"/>
        <w:jc w:val="both"/>
      </w:pPr>
      <w:r>
        <w:t xml:space="preserve">(в ред. </w:t>
      </w:r>
      <w:hyperlink r:id="rId84">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85">
        <w:r>
          <w:rPr>
            <w:color w:val="0000FF"/>
          </w:rPr>
          <w:t>СП 139.13330.2012</w:t>
        </w:r>
      </w:hyperlink>
      <w:r>
        <w:t xml:space="preserve"> Здания и помещения с местами труда для инвалидов. Правила проектирования (с изменениями N 1, N 2)</w:t>
      </w:r>
    </w:p>
    <w:p w:rsidR="00D85D96" w:rsidRDefault="00D85D96">
      <w:pPr>
        <w:pStyle w:val="ConsPlusNormal"/>
        <w:jc w:val="both"/>
      </w:pPr>
      <w:r>
        <w:t xml:space="preserve">(в ред. </w:t>
      </w:r>
      <w:hyperlink r:id="rId86">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87">
        <w:r>
          <w:rPr>
            <w:color w:val="0000FF"/>
          </w:rPr>
          <w:t>СП 155.13130.2014</w:t>
        </w:r>
      </w:hyperlink>
      <w:r>
        <w:t xml:space="preserve"> "Склады нефти и нефтепродуктов. Требования пожарной безопасности" (с изменениями N 1, N 2)</w:t>
      </w:r>
    </w:p>
    <w:p w:rsidR="00D85D96" w:rsidRDefault="00D85D96">
      <w:pPr>
        <w:pStyle w:val="ConsPlusNormal"/>
        <w:jc w:val="both"/>
      </w:pPr>
      <w:r>
        <w:t xml:space="preserve">(в ред. </w:t>
      </w:r>
      <w:hyperlink r:id="rId88">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89">
        <w:r>
          <w:rPr>
            <w:color w:val="0000FF"/>
          </w:rPr>
          <w:t>СП 165.1325800.2014</w:t>
        </w:r>
      </w:hyperlink>
      <w:r>
        <w:t xml:space="preserve"> "СНиП 2.01.51-90 Инженерно-технические мероприятия по гражданской обороне" (с изменениями N 1, N 2, N 3)</w:t>
      </w:r>
    </w:p>
    <w:p w:rsidR="00D85D96" w:rsidRDefault="00D85D96">
      <w:pPr>
        <w:pStyle w:val="ConsPlusNormal"/>
        <w:jc w:val="both"/>
      </w:pPr>
      <w:r>
        <w:t xml:space="preserve">(в ред. </w:t>
      </w:r>
      <w:hyperlink r:id="rId90">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91">
        <w:r>
          <w:rPr>
            <w:color w:val="0000FF"/>
          </w:rPr>
          <w:t>СП 250.1325800.2016</w:t>
        </w:r>
      </w:hyperlink>
      <w:r>
        <w:t xml:space="preserve"> Здания и сооружения. Защита от подземных вод (с изменением N 1)</w:t>
      </w:r>
    </w:p>
    <w:p w:rsidR="00D85D96" w:rsidRDefault="00D85D96">
      <w:pPr>
        <w:pStyle w:val="ConsPlusNormal"/>
        <w:jc w:val="both"/>
      </w:pPr>
      <w:r>
        <w:t xml:space="preserve">(в ред. </w:t>
      </w:r>
      <w:hyperlink r:id="rId92">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93">
        <w:r>
          <w:rPr>
            <w:color w:val="0000FF"/>
          </w:rPr>
          <w:t>СП 254.1325800.2016</w:t>
        </w:r>
      </w:hyperlink>
      <w:r>
        <w:t xml:space="preserve"> Здания и территории. Правила проектирования защиты от производственного шума</w:t>
      </w:r>
    </w:p>
    <w:p w:rsidR="00D85D96" w:rsidRDefault="00D85D96">
      <w:pPr>
        <w:pStyle w:val="ConsPlusNormal"/>
        <w:spacing w:before="220"/>
        <w:ind w:firstLine="540"/>
        <w:jc w:val="both"/>
      </w:pPr>
      <w:hyperlink r:id="rId94">
        <w:r>
          <w:rPr>
            <w:color w:val="0000FF"/>
          </w:rPr>
          <w:t>СП 261.1325800.2016</w:t>
        </w:r>
      </w:hyperlink>
      <w:r>
        <w:t xml:space="preserve"> Железнодорожный путь промышленного транспорта. Правила проектирования и строительства (с изменением N 1)</w:t>
      </w:r>
    </w:p>
    <w:p w:rsidR="00D85D96" w:rsidRDefault="00D85D96">
      <w:pPr>
        <w:pStyle w:val="ConsPlusNormal"/>
        <w:jc w:val="both"/>
      </w:pPr>
      <w:r>
        <w:t xml:space="preserve">(в ред. </w:t>
      </w:r>
      <w:hyperlink r:id="rId95">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96">
        <w:r>
          <w:rPr>
            <w:color w:val="0000FF"/>
          </w:rPr>
          <w:t>СП 265.1325800.2016</w:t>
        </w:r>
      </w:hyperlink>
      <w:r>
        <w:t xml:space="preserve"> Коллекторы коммуникационные. Правила проектирования и строительства (с изменением N 1)</w:t>
      </w:r>
    </w:p>
    <w:p w:rsidR="00D85D96" w:rsidRDefault="00D85D96">
      <w:pPr>
        <w:pStyle w:val="ConsPlusNormal"/>
        <w:spacing w:before="220"/>
        <w:ind w:firstLine="540"/>
        <w:jc w:val="both"/>
      </w:pPr>
      <w:hyperlink r:id="rId97">
        <w:r>
          <w:rPr>
            <w:color w:val="0000FF"/>
          </w:rPr>
          <w:t>СП 302.1325800.2017</w:t>
        </w:r>
      </w:hyperlink>
      <w:r>
        <w:t xml:space="preserve"> Склады для аварийно химически опасных веществ. Правила проектирования</w:t>
      </w:r>
    </w:p>
    <w:p w:rsidR="00D85D96" w:rsidRDefault="00D85D96">
      <w:pPr>
        <w:pStyle w:val="ConsPlusNormal"/>
        <w:spacing w:before="220"/>
        <w:ind w:firstLine="540"/>
        <w:jc w:val="both"/>
      </w:pPr>
      <w:hyperlink r:id="rId98">
        <w:r>
          <w:rPr>
            <w:color w:val="0000FF"/>
          </w:rPr>
          <w:t>СП 320.1325800.2017</w:t>
        </w:r>
      </w:hyperlink>
      <w:r>
        <w:t xml:space="preserve"> Полигоны для твердых коммунальных отходов. Проектирование, эксплуатация и рекультивация (с изменением N 1)</w:t>
      </w:r>
    </w:p>
    <w:p w:rsidR="00D85D96" w:rsidRDefault="00D85D96">
      <w:pPr>
        <w:pStyle w:val="ConsPlusNormal"/>
        <w:jc w:val="both"/>
      </w:pPr>
      <w:r>
        <w:t xml:space="preserve">(в ред. </w:t>
      </w:r>
      <w:hyperlink r:id="rId99">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100">
        <w:r>
          <w:rPr>
            <w:color w:val="0000FF"/>
          </w:rPr>
          <w:t>СП 348.1325800.2017</w:t>
        </w:r>
      </w:hyperlink>
      <w:r>
        <w:t xml:space="preserve"> Индустриальные парки и промышленные кластеры. Правила проектирования (с изменениями N 1, N 2)</w:t>
      </w:r>
    </w:p>
    <w:p w:rsidR="00D85D96" w:rsidRDefault="00D85D96">
      <w:pPr>
        <w:pStyle w:val="ConsPlusNormal"/>
        <w:jc w:val="both"/>
      </w:pPr>
      <w:r>
        <w:t xml:space="preserve">(в ред. </w:t>
      </w:r>
      <w:hyperlink r:id="rId101">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102">
        <w:r>
          <w:rPr>
            <w:color w:val="0000FF"/>
          </w:rPr>
          <w:t>СП 403.1325800.2018</w:t>
        </w:r>
      </w:hyperlink>
      <w:r>
        <w:t xml:space="preserve"> Территории производственного назначения. Правила проектирования благоустройства (с изменением N 1)</w:t>
      </w:r>
    </w:p>
    <w:p w:rsidR="00D85D96" w:rsidRDefault="00D85D96">
      <w:pPr>
        <w:pStyle w:val="ConsPlusNormal"/>
        <w:jc w:val="both"/>
      </w:pPr>
      <w:r>
        <w:t xml:space="preserve">(в ред. </w:t>
      </w:r>
      <w:hyperlink r:id="rId103">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104">
        <w:r>
          <w:rPr>
            <w:color w:val="0000FF"/>
          </w:rPr>
          <w:t>СП 450.1325800.2019</w:t>
        </w:r>
      </w:hyperlink>
      <w:r>
        <w:t xml:space="preserve"> Агропромышленные кластеры. Правила проектирования (с изменением N 1)</w:t>
      </w:r>
    </w:p>
    <w:p w:rsidR="00D85D96" w:rsidRDefault="00D85D96">
      <w:pPr>
        <w:pStyle w:val="ConsPlusNormal"/>
        <w:jc w:val="both"/>
      </w:pPr>
      <w:r>
        <w:t xml:space="preserve">(в ред. </w:t>
      </w:r>
      <w:hyperlink r:id="rId105">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hyperlink r:id="rId106">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lastRenderedPageBreak/>
        <w:t>производственных, общественных помещений, организации и проведению санитарно-противоэпидемических (профилактических) мероприятий</w:t>
      </w:r>
    </w:p>
    <w:p w:rsidR="00D85D96" w:rsidRDefault="00D85D96">
      <w:pPr>
        <w:pStyle w:val="ConsPlusNormal"/>
        <w:spacing w:before="220"/>
        <w:ind w:firstLine="540"/>
        <w:jc w:val="both"/>
      </w:pPr>
      <w:hyperlink r:id="rId10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D85D96" w:rsidRDefault="00D85D96">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D85D96" w:rsidRDefault="00D85D96">
      <w:pPr>
        <w:pStyle w:val="ConsPlusNormal"/>
        <w:ind w:firstLine="540"/>
        <w:jc w:val="both"/>
      </w:pPr>
    </w:p>
    <w:p w:rsidR="00D85D96" w:rsidRDefault="00D85D96">
      <w:pPr>
        <w:pStyle w:val="ConsPlusTitle"/>
        <w:ind w:firstLine="540"/>
        <w:jc w:val="both"/>
        <w:outlineLvl w:val="1"/>
      </w:pPr>
      <w:r>
        <w:t>3 Термины и определения</w:t>
      </w:r>
    </w:p>
    <w:p w:rsidR="00D85D96" w:rsidRDefault="00D85D96">
      <w:pPr>
        <w:pStyle w:val="ConsPlusNormal"/>
        <w:ind w:firstLine="540"/>
        <w:jc w:val="both"/>
      </w:pPr>
    </w:p>
    <w:p w:rsidR="00D85D96" w:rsidRDefault="00D85D96">
      <w:pPr>
        <w:pStyle w:val="ConsPlusNormal"/>
        <w:ind w:firstLine="540"/>
        <w:jc w:val="both"/>
      </w:pPr>
      <w:r>
        <w:t xml:space="preserve">В настоящем своде правил применены термины по </w:t>
      </w:r>
      <w:hyperlink r:id="rId108">
        <w:r>
          <w:rPr>
            <w:color w:val="0000FF"/>
          </w:rPr>
          <w:t>СП 42.13330</w:t>
        </w:r>
      </w:hyperlink>
      <w:r>
        <w:t xml:space="preserve">, </w:t>
      </w:r>
      <w:hyperlink r:id="rId109">
        <w:r>
          <w:rPr>
            <w:color w:val="0000FF"/>
          </w:rPr>
          <w:t>СП 348.1325800</w:t>
        </w:r>
      </w:hyperlink>
      <w:r>
        <w:t>, а также следующие термины с соответствующими определениями:</w:t>
      </w:r>
    </w:p>
    <w:p w:rsidR="00D85D96" w:rsidRDefault="00D85D96">
      <w:pPr>
        <w:pStyle w:val="ConsPlusNormal"/>
        <w:spacing w:before="220"/>
        <w:ind w:firstLine="540"/>
        <w:jc w:val="both"/>
      </w:pPr>
      <w:r>
        <w:t>3.1</w:t>
      </w:r>
    </w:p>
    <w:p w:rsidR="00D85D96" w:rsidRDefault="00D85D9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85D96">
        <w:tc>
          <w:tcPr>
            <w:tcW w:w="9071" w:type="dxa"/>
            <w:tcBorders>
              <w:top w:val="single" w:sz="4" w:space="0" w:color="auto"/>
              <w:left w:val="single" w:sz="4" w:space="0" w:color="auto"/>
              <w:bottom w:val="single" w:sz="4" w:space="0" w:color="auto"/>
              <w:right w:val="single" w:sz="4" w:space="0" w:color="auto"/>
            </w:tcBorders>
          </w:tcPr>
          <w:p w:rsidR="00D85D96" w:rsidRDefault="00D85D96">
            <w:pPr>
              <w:pStyle w:val="ConsPlusNormal"/>
              <w:ind w:firstLine="540"/>
              <w:jc w:val="both"/>
            </w:pPr>
            <w:r>
              <w:rPr>
                <w:b/>
              </w:rPr>
              <w:t>маломобильные группы населения</w:t>
            </w:r>
            <w:r>
              <w:t>;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D85D96" w:rsidRDefault="00D85D96">
            <w:pPr>
              <w:pStyle w:val="ConsPlusNormal"/>
              <w:ind w:firstLine="540"/>
              <w:jc w:val="both"/>
            </w:pPr>
            <w:r>
              <w:t xml:space="preserve">[СП 59.13330.2020, </w:t>
            </w:r>
            <w:hyperlink r:id="rId110">
              <w:r>
                <w:rPr>
                  <w:color w:val="0000FF"/>
                </w:rPr>
                <w:t>пункт 3.13</w:t>
              </w:r>
            </w:hyperlink>
            <w:r>
              <w:t>]</w:t>
            </w:r>
          </w:p>
        </w:tc>
      </w:tr>
    </w:tbl>
    <w:p w:rsidR="00D85D96" w:rsidRDefault="00D85D96">
      <w:pPr>
        <w:pStyle w:val="ConsPlusNormal"/>
        <w:jc w:val="both"/>
      </w:pPr>
      <w:r>
        <w:t xml:space="preserve">(п. 3.1 в ред. </w:t>
      </w:r>
      <w:hyperlink r:id="rId111">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3.1а </w:t>
      </w:r>
      <w:r>
        <w:rPr>
          <w:b/>
        </w:rPr>
        <w:t>проезд</w:t>
      </w:r>
      <w:r>
        <w:t xml:space="preserve"> </w:t>
      </w:r>
      <w:r>
        <w:rPr>
          <w:i/>
        </w:rPr>
        <w:t>(здесь)</w:t>
      </w:r>
      <w:r>
        <w:t>: Внутриплощадочная дорога, обеспечивающая местную транспортную связь в пределах границ земельного участка производственного объекта, а также внешнюю транспортную связь с дорогами близлежащих территорий.</w:t>
      </w:r>
    </w:p>
    <w:p w:rsidR="00D85D96" w:rsidRDefault="00D85D96">
      <w:pPr>
        <w:pStyle w:val="ConsPlusNormal"/>
        <w:jc w:val="both"/>
      </w:pPr>
      <w:r>
        <w:t xml:space="preserve">(п. 3.1а введен </w:t>
      </w:r>
      <w:hyperlink r:id="rId112">
        <w:r>
          <w:rPr>
            <w:color w:val="0000FF"/>
          </w:rPr>
          <w:t>Изменением N 2</w:t>
        </w:r>
      </w:hyperlink>
      <w:r>
        <w:t>, утв. Приказом Минстроя России от 16.12.2021 N 952/пр)</w:t>
      </w:r>
    </w:p>
    <w:p w:rsidR="00D85D96" w:rsidRDefault="00D85D96">
      <w:pPr>
        <w:pStyle w:val="ConsPlusNormal"/>
        <w:spacing w:before="220"/>
        <w:ind w:firstLine="540"/>
        <w:jc w:val="both"/>
      </w:pPr>
      <w:r>
        <w:t xml:space="preserve">3.2 </w:t>
      </w:r>
      <w:r>
        <w:rPr>
          <w:b/>
        </w:rPr>
        <w:t>производственный объект:</w:t>
      </w:r>
      <w:r>
        <w:t xml:space="preserve"> Предприятия различных отраслей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 коммунальные объекты.</w:t>
      </w:r>
    </w:p>
    <w:p w:rsidR="00D85D96" w:rsidRDefault="00D85D96">
      <w:pPr>
        <w:pStyle w:val="ConsPlusNormal"/>
        <w:spacing w:before="220"/>
        <w:ind w:firstLine="540"/>
        <w:jc w:val="both"/>
      </w:pPr>
      <w:r>
        <w:t xml:space="preserve">3.3 </w:t>
      </w:r>
      <w:r>
        <w:rPr>
          <w:b/>
        </w:rPr>
        <w:t>промышленное предприятие:</w:t>
      </w:r>
      <w:r>
        <w:t xml:space="preserve"> Комплекс зданий и сооружений производственного объекта, находящихся в пределах отведенного земельного участка, предназначенный для производства промышленной продукции.</w:t>
      </w:r>
    </w:p>
    <w:p w:rsidR="00D85D96" w:rsidRDefault="00D85D96">
      <w:pPr>
        <w:pStyle w:val="ConsPlusNormal"/>
        <w:spacing w:before="220"/>
        <w:ind w:firstLine="540"/>
        <w:jc w:val="both"/>
      </w:pPr>
      <w:r>
        <w:t xml:space="preserve">3.4 </w:t>
      </w:r>
      <w:r>
        <w:rPr>
          <w:b/>
        </w:rPr>
        <w:t>территория производственного объекта:</w:t>
      </w:r>
      <w:r>
        <w:t xml:space="preserve"> Земельный участок, выделенный для </w:t>
      </w:r>
      <w:r>
        <w:lastRenderedPageBreak/>
        <w:t>осуществления производственной деятельности, с находящимися на нем строящимися или действующими зданиями и сооружениями.</w:t>
      </w:r>
    </w:p>
    <w:p w:rsidR="00D85D96" w:rsidRDefault="00D85D96">
      <w:pPr>
        <w:pStyle w:val="ConsPlusNormal"/>
        <w:spacing w:before="220"/>
        <w:ind w:firstLine="540"/>
        <w:jc w:val="both"/>
      </w:pPr>
      <w:r>
        <w:t xml:space="preserve">3.5 </w:t>
      </w:r>
      <w:r>
        <w:rPr>
          <w:b/>
        </w:rPr>
        <w:t>функционально-технологическое зонирование:</w:t>
      </w:r>
      <w:r>
        <w:t xml:space="preserve"> Планировочное деление земельного участка производственного объекта, обеспечивающее дифференцированное размещение зданий и сооружений единого функционального назначения на основе их технологических взаимосвязей.</w:t>
      </w:r>
    </w:p>
    <w:p w:rsidR="00D85D96" w:rsidRDefault="00D85D96">
      <w:pPr>
        <w:pStyle w:val="ConsPlusNormal"/>
        <w:ind w:firstLine="540"/>
        <w:jc w:val="both"/>
      </w:pPr>
    </w:p>
    <w:p w:rsidR="00D85D96" w:rsidRDefault="00D85D96">
      <w:pPr>
        <w:pStyle w:val="ConsPlusTitle"/>
        <w:ind w:firstLine="540"/>
        <w:jc w:val="both"/>
        <w:outlineLvl w:val="1"/>
      </w:pPr>
      <w:r>
        <w:t>4 Общие положения</w:t>
      </w:r>
    </w:p>
    <w:p w:rsidR="00D85D96" w:rsidRDefault="00D85D96">
      <w:pPr>
        <w:pStyle w:val="ConsPlusNormal"/>
        <w:ind w:firstLine="540"/>
        <w:jc w:val="both"/>
      </w:pPr>
    </w:p>
    <w:p w:rsidR="00D85D96" w:rsidRDefault="00D85D96">
      <w:pPr>
        <w:pStyle w:val="ConsPlusNormal"/>
        <w:ind w:firstLine="540"/>
        <w:jc w:val="both"/>
      </w:pPr>
      <w:r>
        <w:t xml:space="preserve">4.1 Размещение, функциональную и архитектурно-планировочную взаимосвязь объектов с городскими и сельскими поселениями следует осуществлять с учетом </w:t>
      </w:r>
      <w:hyperlink r:id="rId113">
        <w:r>
          <w:rPr>
            <w:color w:val="0000FF"/>
          </w:rPr>
          <w:t>СП 42.13330</w:t>
        </w:r>
      </w:hyperlink>
      <w:r>
        <w:t xml:space="preserve"> и </w:t>
      </w:r>
      <w:hyperlink w:anchor="P1743">
        <w:r>
          <w:rPr>
            <w:color w:val="0000FF"/>
          </w:rPr>
          <w:t>[1]</w:t>
        </w:r>
      </w:hyperlink>
      <w:r>
        <w:t xml:space="preserve">, обеспечивая необходимые по расчету санитарные разрывы до близлежащих жилых и общественно-деловых зон согласно </w:t>
      </w:r>
      <w:hyperlink r:id="rId114">
        <w:r>
          <w:rPr>
            <w:color w:val="0000FF"/>
          </w:rPr>
          <w:t>СанПиН 2.1.3684</w:t>
        </w:r>
      </w:hyperlink>
      <w:r>
        <w:t xml:space="preserve"> и </w:t>
      </w:r>
      <w:hyperlink w:anchor="P1754">
        <w:r>
          <w:rPr>
            <w:color w:val="0000FF"/>
          </w:rPr>
          <w:t>[11]</w:t>
        </w:r>
      </w:hyperlink>
      <w:r>
        <w:t>.</w:t>
      </w:r>
    </w:p>
    <w:p w:rsidR="00D85D96" w:rsidRDefault="00D85D96">
      <w:pPr>
        <w:pStyle w:val="ConsPlusNormal"/>
        <w:spacing w:before="220"/>
        <w:ind w:firstLine="540"/>
        <w:jc w:val="both"/>
      </w:pPr>
      <w:r>
        <w:t xml:space="preserve">Проектируемые объекты следует размещать компактно, с максимальной кооперацией подсобно-вспомогательных служб, транспортной и инженерной инфраструктуры, систем инженерного и транспортного обеспечения, объектов социально-бытового обслуживания согласно </w:t>
      </w:r>
      <w:hyperlink r:id="rId115">
        <w:r>
          <w:rPr>
            <w:color w:val="0000FF"/>
          </w:rPr>
          <w:t>СП 42.13330</w:t>
        </w:r>
      </w:hyperlink>
      <w:r>
        <w:t xml:space="preserve"> и </w:t>
      </w:r>
      <w:hyperlink w:anchor="P1743">
        <w:r>
          <w:rPr>
            <w:color w:val="0000FF"/>
          </w:rPr>
          <w:t>[1]</w:t>
        </w:r>
      </w:hyperlink>
      <w:r>
        <w:t>.</w:t>
      </w:r>
    </w:p>
    <w:p w:rsidR="00D85D96" w:rsidRDefault="00D85D96">
      <w:pPr>
        <w:pStyle w:val="ConsPlusNormal"/>
        <w:jc w:val="both"/>
      </w:pPr>
      <w:r>
        <w:t xml:space="preserve">(п. 4.1 в ред. </w:t>
      </w:r>
      <w:hyperlink r:id="rId116">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4.2 Земельные участки объектов следует размещать на территориях, предусмотренных правилам землепользования и застройки, и выполнять с учетом </w:t>
      </w:r>
      <w:hyperlink w:anchor="P1743">
        <w:r>
          <w:rPr>
            <w:color w:val="0000FF"/>
          </w:rPr>
          <w:t>[1]</w:t>
        </w:r>
      </w:hyperlink>
      <w:r>
        <w:t xml:space="preserve">, </w:t>
      </w:r>
      <w:hyperlink w:anchor="P1744">
        <w:r>
          <w:rPr>
            <w:color w:val="0000FF"/>
          </w:rPr>
          <w:t>[2]</w:t>
        </w:r>
      </w:hyperlink>
      <w:r>
        <w:t xml:space="preserve">, </w:t>
      </w:r>
      <w:hyperlink w:anchor="P1745">
        <w:r>
          <w:rPr>
            <w:color w:val="0000FF"/>
          </w:rPr>
          <w:t>[3]</w:t>
        </w:r>
      </w:hyperlink>
      <w:r>
        <w:t>.</w:t>
      </w:r>
    </w:p>
    <w:p w:rsidR="00D85D96" w:rsidRDefault="00D85D96">
      <w:pPr>
        <w:pStyle w:val="ConsPlusNormal"/>
        <w:jc w:val="both"/>
      </w:pPr>
      <w:r>
        <w:t xml:space="preserve">(п. 4.2 в ред. </w:t>
      </w:r>
      <w:hyperlink r:id="rId117">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4.3 Объекты следует размещать на землях несельскохозяйственного назначения или не пригодных для сельского хозяйства.</w:t>
      </w:r>
    </w:p>
    <w:p w:rsidR="00D85D96" w:rsidRDefault="00D85D96">
      <w:pPr>
        <w:pStyle w:val="ConsPlusNormal"/>
        <w:spacing w:before="220"/>
        <w:ind w:firstLine="540"/>
        <w:jc w:val="both"/>
      </w:pPr>
      <w:r>
        <w:t xml:space="preserve">При отсутствии таких земель могут выбираться участки на сельскохозяйственных угодьях худшего качества в соответствии с </w:t>
      </w:r>
      <w:hyperlink w:anchor="P1746">
        <w:r>
          <w:rPr>
            <w:color w:val="0000FF"/>
          </w:rPr>
          <w:t>[4]</w:t>
        </w:r>
      </w:hyperlink>
      <w:r>
        <w:t>.</w:t>
      </w:r>
    </w:p>
    <w:p w:rsidR="00D85D96" w:rsidRDefault="00D85D96">
      <w:pPr>
        <w:pStyle w:val="ConsPlusNormal"/>
        <w:jc w:val="both"/>
      </w:pPr>
      <w:r>
        <w:t xml:space="preserve">(в ред. </w:t>
      </w:r>
      <w:hyperlink r:id="rId118">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Размещение объектов на землях государственного лесного фонда должно производиться преимущественно на участках, не покрытых лесом или занятых кустарниками и малоценными растениями.</w:t>
      </w:r>
    </w:p>
    <w:p w:rsidR="00D85D96" w:rsidRDefault="00D85D96">
      <w:pPr>
        <w:pStyle w:val="ConsPlusNormal"/>
        <w:spacing w:before="220"/>
        <w:ind w:firstLine="540"/>
        <w:jc w:val="both"/>
      </w:pPr>
      <w:r>
        <w:t>4.4 Размещение объектов на территориях залегания полезных ископаемых допускается в соответствии с требованиями [</w:t>
      </w:r>
      <w:hyperlink w:anchor="P1747">
        <w:r>
          <w:rPr>
            <w:color w:val="0000FF"/>
          </w:rPr>
          <w:t>5</w:t>
        </w:r>
      </w:hyperlink>
      <w:r>
        <w:t xml:space="preserve">, </w:t>
      </w:r>
      <w:hyperlink r:id="rId119">
        <w:r>
          <w:rPr>
            <w:color w:val="0000FF"/>
          </w:rPr>
          <w:t>статьи 24</w:t>
        </w:r>
      </w:hyperlink>
      <w:r>
        <w:t xml:space="preserve">, </w:t>
      </w:r>
      <w:hyperlink r:id="rId120">
        <w:r>
          <w:rPr>
            <w:color w:val="0000FF"/>
          </w:rPr>
          <w:t>25</w:t>
        </w:r>
      </w:hyperlink>
      <w:r>
        <w:t xml:space="preserve">], </w:t>
      </w:r>
      <w:hyperlink w:anchor="P1748">
        <w:r>
          <w:rPr>
            <w:color w:val="0000FF"/>
          </w:rPr>
          <w:t>[6]</w:t>
        </w:r>
      </w:hyperlink>
      <w:r>
        <w:t>.</w:t>
      </w:r>
    </w:p>
    <w:p w:rsidR="00D85D96" w:rsidRDefault="00D85D96">
      <w:pPr>
        <w:pStyle w:val="ConsPlusNormal"/>
        <w:jc w:val="both"/>
      </w:pPr>
      <w:r>
        <w:t xml:space="preserve">(в ред. </w:t>
      </w:r>
      <w:hyperlink r:id="rId121">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Размещение объектов не допускается:</w:t>
      </w:r>
    </w:p>
    <w:p w:rsidR="00D85D96" w:rsidRDefault="00D85D96">
      <w:pPr>
        <w:pStyle w:val="ConsPlusNormal"/>
        <w:spacing w:before="220"/>
        <w:ind w:firstLine="540"/>
        <w:jc w:val="both"/>
      </w:pPr>
      <w:r>
        <w:t xml:space="preserve">а) в первом поясе зоны санитарной охраны подземных и наземных источников водоснабжения в соответствии с </w:t>
      </w:r>
      <w:hyperlink r:id="rId122">
        <w:r>
          <w:rPr>
            <w:color w:val="0000FF"/>
          </w:rPr>
          <w:t>СанПиН 2.1.3684</w:t>
        </w:r>
      </w:hyperlink>
      <w:r>
        <w:t>;</w:t>
      </w:r>
    </w:p>
    <w:p w:rsidR="00D85D96" w:rsidRDefault="00D85D96">
      <w:pPr>
        <w:pStyle w:val="ConsPlusNormal"/>
        <w:jc w:val="both"/>
      </w:pPr>
      <w:r>
        <w:t xml:space="preserve">(в ред. </w:t>
      </w:r>
      <w:hyperlink r:id="rId123">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б) в первой зоне округа санитарной охраны курортов </w:t>
      </w:r>
      <w:hyperlink w:anchor="P1744">
        <w:r>
          <w:rPr>
            <w:color w:val="0000FF"/>
          </w:rPr>
          <w:t>[2]</w:t>
        </w:r>
      </w:hyperlink>
      <w:r>
        <w:t>, если проектируемые объекты не связаны непосредственно с эксплуатацией природных лечебных средств курорта;</w:t>
      </w:r>
    </w:p>
    <w:p w:rsidR="00D85D96" w:rsidRDefault="00D85D96">
      <w:pPr>
        <w:pStyle w:val="ConsPlusNormal"/>
        <w:jc w:val="both"/>
      </w:pPr>
      <w:r>
        <w:t xml:space="preserve">(в ред. </w:t>
      </w:r>
      <w:hyperlink r:id="rId124">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в) в зеленых зонах городов;</w:t>
      </w:r>
    </w:p>
    <w:p w:rsidR="00D85D96" w:rsidRDefault="00D85D96">
      <w:pPr>
        <w:pStyle w:val="ConsPlusNormal"/>
        <w:spacing w:before="220"/>
        <w:ind w:firstLine="540"/>
        <w:jc w:val="both"/>
      </w:pPr>
      <w:r>
        <w:t>г) на землях особо охраняемых природных территорий, в т.ч. заповедников и их охранных зон;</w:t>
      </w:r>
    </w:p>
    <w:p w:rsidR="00D85D96" w:rsidRDefault="00D85D96">
      <w:pPr>
        <w:pStyle w:val="ConsPlusNormal"/>
        <w:spacing w:before="220"/>
        <w:ind w:firstLine="540"/>
        <w:jc w:val="both"/>
      </w:pPr>
      <w:r>
        <w:t>д) в зонах охраны памятников истории и культуры без разрешения соответствующих органов охраны памятников;</w:t>
      </w:r>
    </w:p>
    <w:p w:rsidR="00D85D96" w:rsidRDefault="00D85D96">
      <w:pPr>
        <w:pStyle w:val="ConsPlusNormal"/>
        <w:spacing w:before="220"/>
        <w:ind w:firstLine="540"/>
        <w:jc w:val="both"/>
      </w:pPr>
      <w:r>
        <w:lastRenderedPageBreak/>
        <w:t>е) в опасных зонах отвалов породы угольных и сланцевых шахт или обогатительных фабрик;</w:t>
      </w:r>
    </w:p>
    <w:p w:rsidR="00D85D96" w:rsidRDefault="00D85D96">
      <w:pPr>
        <w:pStyle w:val="ConsPlusNormal"/>
        <w:spacing w:before="220"/>
        <w:ind w:firstLine="540"/>
        <w:jc w:val="both"/>
      </w:pPr>
      <w:r>
        <w:t xml:space="preserve">ж) в районах развития опасных геологических и инженерно-геологических процессов, оползней, оседания или обрушения поверхности под влиянием горных разработок, селевых потоков и снежных лавин. Допускается размещение объектов в соответствии с </w:t>
      </w:r>
      <w:hyperlink r:id="rId125">
        <w:r>
          <w:rPr>
            <w:color w:val="0000FF"/>
          </w:rPr>
          <w:t>СП 115.13330</w:t>
        </w:r>
      </w:hyperlink>
      <w:r>
        <w:t xml:space="preserve">, </w:t>
      </w:r>
      <w:hyperlink r:id="rId126">
        <w:r>
          <w:rPr>
            <w:color w:val="0000FF"/>
          </w:rPr>
          <w:t>СП 116.13330</w:t>
        </w:r>
      </w:hyperlink>
      <w:r>
        <w:t>;</w:t>
      </w:r>
    </w:p>
    <w:p w:rsidR="00D85D96" w:rsidRDefault="00D85D96">
      <w:pPr>
        <w:pStyle w:val="ConsPlusNormal"/>
        <w:jc w:val="both"/>
      </w:pPr>
      <w:r>
        <w:t xml:space="preserve">(перечисление "ж" в ред. </w:t>
      </w:r>
      <w:hyperlink r:id="rId127">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Примечание - Исключено с 17.01.2022. - </w:t>
      </w:r>
      <w:hyperlink r:id="rId128">
        <w:r>
          <w:rPr>
            <w:color w:val="0000FF"/>
          </w:rPr>
          <w:t>Изменение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Normal"/>
        <w:ind w:firstLine="540"/>
        <w:jc w:val="both"/>
      </w:pPr>
      <w:r>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rsidR="00D85D96" w:rsidRDefault="00D85D96">
      <w:pPr>
        <w:pStyle w:val="ConsPlusNormal"/>
        <w:spacing w:before="220"/>
        <w:ind w:firstLine="540"/>
        <w:jc w:val="both"/>
      </w:pPr>
      <w:r>
        <w:t>к) в зонах возможного катастрофического затопления в результате разрушения плотин или дамб.</w:t>
      </w:r>
    </w:p>
    <w:p w:rsidR="00D85D96" w:rsidRDefault="00D85D96">
      <w:pPr>
        <w:pStyle w:val="ConsPlusNormal"/>
        <w:spacing w:before="220"/>
        <w:ind w:firstLine="540"/>
        <w:jc w:val="both"/>
      </w:pPr>
      <w:r>
        <w:t>Примечание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rsidR="00D85D96" w:rsidRDefault="00D85D96">
      <w:pPr>
        <w:pStyle w:val="ConsPlusNormal"/>
        <w:ind w:firstLine="540"/>
        <w:jc w:val="both"/>
      </w:pPr>
    </w:p>
    <w:p w:rsidR="00D85D96" w:rsidRDefault="00D85D96">
      <w:pPr>
        <w:pStyle w:val="ConsPlusNormal"/>
        <w:ind w:firstLine="540"/>
        <w:jc w:val="both"/>
      </w:pPr>
      <w:r>
        <w:t>4.5 Земельные участки объектов не должны разделяться на обособленные участки железными или автомобильными дорогами общей сети городских и сельских поселений, за исключением технологических железнодорожных путей, трубопроводов и иных коммуникаций.</w:t>
      </w:r>
    </w:p>
    <w:p w:rsidR="00D85D96" w:rsidRDefault="00D85D96">
      <w:pPr>
        <w:pStyle w:val="ConsPlusNormal"/>
        <w:spacing w:before="220"/>
        <w:ind w:firstLine="540"/>
        <w:jc w:val="both"/>
      </w:pPr>
      <w:r>
        <w:t xml:space="preserve">4.6 Размещение объектов в сейсмических районах должно предусматриваться в соответствии с требованиями </w:t>
      </w:r>
      <w:hyperlink r:id="rId129">
        <w:r>
          <w:rPr>
            <w:color w:val="0000FF"/>
          </w:rPr>
          <w:t>СП 14.13330</w:t>
        </w:r>
      </w:hyperlink>
      <w:r>
        <w:t>.</w:t>
      </w:r>
    </w:p>
    <w:p w:rsidR="00D85D96" w:rsidRDefault="00D85D96">
      <w:pPr>
        <w:pStyle w:val="ConsPlusNormal"/>
        <w:spacing w:before="220"/>
        <w:ind w:firstLine="540"/>
        <w:jc w:val="both"/>
      </w:pPr>
      <w:r>
        <w:t xml:space="preserve">4.7 В климатических районах строительства с наличием многолетнемерзлых грунтов объекты следует размещать на участках в соответствии с </w:t>
      </w:r>
      <w:hyperlink r:id="rId130">
        <w:r>
          <w:rPr>
            <w:color w:val="0000FF"/>
          </w:rPr>
          <w:t>СП 25.13330</w:t>
        </w:r>
      </w:hyperlink>
      <w:r>
        <w:t>.</w:t>
      </w:r>
    </w:p>
    <w:p w:rsidR="00D85D96" w:rsidRDefault="00D85D96">
      <w:pPr>
        <w:pStyle w:val="ConsPlusNormal"/>
        <w:spacing w:before="220"/>
        <w:ind w:firstLine="540"/>
        <w:jc w:val="both"/>
      </w:pPr>
      <w:r>
        <w:t xml:space="preserve">Допускается размещение объектов на территориях с грунтами оснований, имеющими температуру многолетнемерзлых грунтов, близкую к 0 °C, а также со значительной льдонасыщенностью и прочими неблагоприятными мерзлотногрунтовыми условиями с учетом выполнения технических решений, обеспечивающих требования </w:t>
      </w:r>
      <w:hyperlink r:id="rId131">
        <w:r>
          <w:rPr>
            <w:color w:val="0000FF"/>
          </w:rPr>
          <w:t>СП 25.13330</w:t>
        </w:r>
      </w:hyperlink>
      <w:r>
        <w:t>.</w:t>
      </w:r>
    </w:p>
    <w:p w:rsidR="00D85D96" w:rsidRDefault="00D85D96">
      <w:pPr>
        <w:pStyle w:val="ConsPlusNormal"/>
        <w:jc w:val="both"/>
      </w:pPr>
      <w:r>
        <w:t xml:space="preserve">(п. 4.7 в ред. </w:t>
      </w:r>
      <w:hyperlink r:id="rId132">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4.8 При размещении объектов, влияющих на состояние атмосферного воздуха, должны соблюдаться требования </w:t>
      </w:r>
      <w:hyperlink w:anchor="P1745">
        <w:r>
          <w:rPr>
            <w:color w:val="0000FF"/>
          </w:rPr>
          <w:t>[3]</w:t>
        </w:r>
      </w:hyperlink>
      <w:r>
        <w:t xml:space="preserve">, </w:t>
      </w:r>
      <w:hyperlink r:id="rId133">
        <w:r>
          <w:rPr>
            <w:color w:val="0000FF"/>
          </w:rPr>
          <w:t>ГОСТ 32419</w:t>
        </w:r>
      </w:hyperlink>
      <w:r>
        <w:t xml:space="preserve">, </w:t>
      </w:r>
      <w:hyperlink r:id="rId134">
        <w:r>
          <w:rPr>
            <w:color w:val="0000FF"/>
          </w:rPr>
          <w:t>СанПиН 1.2.3685</w:t>
        </w:r>
      </w:hyperlink>
      <w:r>
        <w:t xml:space="preserve"> и </w:t>
      </w:r>
      <w:hyperlink r:id="rId135">
        <w:r>
          <w:rPr>
            <w:color w:val="0000FF"/>
          </w:rPr>
          <w:t>СанПиН 2.1.3684</w:t>
        </w:r>
      </w:hyperlink>
      <w:r>
        <w:t>.</w:t>
      </w:r>
    </w:p>
    <w:p w:rsidR="00D85D96" w:rsidRDefault="00D85D96">
      <w:pPr>
        <w:pStyle w:val="ConsPlusNormal"/>
        <w:jc w:val="both"/>
      </w:pPr>
      <w:r>
        <w:t xml:space="preserve">(в ред. </w:t>
      </w:r>
      <w:hyperlink r:id="rId136">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4.9 При размещении объектов, влияющих на обитание и условия размножения животных, должны соблюдаться требования </w:t>
      </w:r>
      <w:hyperlink w:anchor="P1750">
        <w:r>
          <w:rPr>
            <w:color w:val="0000FF"/>
          </w:rPr>
          <w:t>[7]</w:t>
        </w:r>
      </w:hyperlink>
      <w:r>
        <w:t>.</w:t>
      </w:r>
    </w:p>
    <w:p w:rsidR="00D85D96" w:rsidRDefault="00D85D96">
      <w:pPr>
        <w:pStyle w:val="ConsPlusNormal"/>
        <w:jc w:val="both"/>
      </w:pPr>
      <w:r>
        <w:t xml:space="preserve">(в ред. </w:t>
      </w:r>
      <w:hyperlink r:id="rId137">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4.10 Объекты с источниками загрязнения атмосферного воздуха вредными веществами 1-го и 2-го классов опасности в соответствии с </w:t>
      </w:r>
      <w:hyperlink w:anchor="P1745">
        <w:r>
          <w:rPr>
            <w:color w:val="0000FF"/>
          </w:rPr>
          <w:t>[3]</w:t>
        </w:r>
      </w:hyperlink>
      <w:r>
        <w:t xml:space="preserve"> не следует размещать в районах с преобладающими ветрами со скоростью до 1 м/с, с длительными или часто повторяющимися штилями, инверсиями, туманами (за год более 30% - 40%, в течение зимы 50% - 60% дней).</w:t>
      </w:r>
    </w:p>
    <w:p w:rsidR="00D85D96" w:rsidRDefault="00D85D96">
      <w:pPr>
        <w:pStyle w:val="ConsPlusNormal"/>
        <w:jc w:val="both"/>
      </w:pPr>
      <w:r>
        <w:t xml:space="preserve">(в ред. </w:t>
      </w:r>
      <w:hyperlink r:id="rId138">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4.11 Объекты с источниками загрязнения атмосферного воздуха следует размещать, по отношению к жилой и общественно-деловой зонам, с учетом ветров преобладающего направления.</w:t>
      </w:r>
    </w:p>
    <w:p w:rsidR="00D85D96" w:rsidRDefault="00D85D96">
      <w:pPr>
        <w:pStyle w:val="ConsPlusNormal"/>
        <w:spacing w:before="220"/>
        <w:ind w:firstLine="540"/>
        <w:jc w:val="both"/>
      </w:pPr>
      <w:r>
        <w:t xml:space="preserve">Объекты, размещаемые в производственных зонах, технопарках, индустриальных парках и </w:t>
      </w:r>
      <w:r>
        <w:lastRenderedPageBreak/>
        <w:t>промышленных кластерах,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85D96" w:rsidRDefault="00D85D96">
      <w:pPr>
        <w:pStyle w:val="ConsPlusNormal"/>
        <w:jc w:val="both"/>
      </w:pPr>
      <w:r>
        <w:t xml:space="preserve">(п. 4.11 в ред. </w:t>
      </w:r>
      <w:hyperlink r:id="rId139">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4.12 Между жилой и общественно-деловой зонами и объектами необходимо предусматривать санитарно-защитную зону в соответствии с требованиями </w:t>
      </w:r>
      <w:hyperlink r:id="rId140">
        <w:r>
          <w:rPr>
            <w:color w:val="0000FF"/>
          </w:rPr>
          <w:t>СанПиН 2.1.3684</w:t>
        </w:r>
      </w:hyperlink>
      <w:r>
        <w:t xml:space="preserve">, </w:t>
      </w:r>
      <w:hyperlink w:anchor="P1745">
        <w:r>
          <w:rPr>
            <w:color w:val="0000FF"/>
          </w:rPr>
          <w:t>[3]</w:t>
        </w:r>
      </w:hyperlink>
      <w:r>
        <w:t xml:space="preserve">, </w:t>
      </w:r>
      <w:hyperlink w:anchor="P1754">
        <w:r>
          <w:rPr>
            <w:color w:val="0000FF"/>
          </w:rPr>
          <w:t>[11]</w:t>
        </w:r>
      </w:hyperlink>
      <w:r>
        <w:t xml:space="preserve">, </w:t>
      </w:r>
      <w:hyperlink w:anchor="P1755">
        <w:r>
          <w:rPr>
            <w:color w:val="0000FF"/>
          </w:rPr>
          <w:t>[12]</w:t>
        </w:r>
      </w:hyperlink>
      <w:r>
        <w:t xml:space="preserve"> и </w:t>
      </w:r>
      <w:hyperlink w:anchor="P1756">
        <w:r>
          <w:rPr>
            <w:color w:val="0000FF"/>
          </w:rPr>
          <w:t>[13]</w:t>
        </w:r>
      </w:hyperlink>
      <w:r>
        <w:t>.</w:t>
      </w:r>
    </w:p>
    <w:p w:rsidR="00D85D96" w:rsidRDefault="00D85D96">
      <w:pPr>
        <w:pStyle w:val="ConsPlusNormal"/>
        <w:jc w:val="both"/>
      </w:pPr>
      <w:r>
        <w:t xml:space="preserve">(п. 4.12 в ред. </w:t>
      </w:r>
      <w:hyperlink r:id="rId141">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4.13 Объекты, предельно допустимые выбросы загрязняющих веществ которых не превышают требования </w:t>
      </w:r>
      <w:hyperlink r:id="rId142">
        <w:r>
          <w:rPr>
            <w:color w:val="0000FF"/>
          </w:rPr>
          <w:t>раздела II</w:t>
        </w:r>
      </w:hyperlink>
      <w:r>
        <w:t xml:space="preserve"> СанПиН 1.2.3685-21, не следует размещать в границах территории технопарков, индустриальных парков и территориальных промышленных кластеров с санитарно-защитной зоной шириной 500 м и более.</w:t>
      </w:r>
    </w:p>
    <w:p w:rsidR="00D85D96" w:rsidRDefault="00D85D96">
      <w:pPr>
        <w:pStyle w:val="ConsPlusNormal"/>
        <w:jc w:val="both"/>
      </w:pPr>
      <w:r>
        <w:t xml:space="preserve">(п. 4.13 в ред. </w:t>
      </w:r>
      <w:hyperlink r:id="rId143">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4.14 Объекты с источниками внешнего шума с уровнями звука 50 дБA и более следует размещать по отношению к жилым и общественным зданиям в соответствии с </w:t>
      </w:r>
      <w:hyperlink r:id="rId144">
        <w:r>
          <w:rPr>
            <w:color w:val="0000FF"/>
          </w:rPr>
          <w:t>СП 51.13330</w:t>
        </w:r>
      </w:hyperlink>
      <w:r>
        <w:t xml:space="preserve"> и </w:t>
      </w:r>
      <w:hyperlink r:id="rId145">
        <w:r>
          <w:rPr>
            <w:color w:val="0000FF"/>
          </w:rPr>
          <w:t>СП 254.1325800</w:t>
        </w:r>
      </w:hyperlink>
      <w:r>
        <w:t>, а также предусматривать шумозащитные мероприятия.</w:t>
      </w:r>
    </w:p>
    <w:p w:rsidR="00D85D96" w:rsidRDefault="00D85D96">
      <w:pPr>
        <w:pStyle w:val="ConsPlusNormal"/>
        <w:spacing w:before="220"/>
        <w:ind w:firstLine="540"/>
        <w:jc w:val="both"/>
      </w:pPr>
      <w:r>
        <w:t xml:space="preserve">4.15 При размещении объектов, земельные участки которых примыкают к береговой линии (границам) водных объектов (морей, рек, ручьев, каналов, озер, водохранилищ), на которых устанавливается соответствующий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следует соблюдать требования </w:t>
      </w:r>
      <w:hyperlink r:id="rId146">
        <w:r>
          <w:rPr>
            <w:color w:val="0000FF"/>
          </w:rPr>
          <w:t>СП 250.1325800</w:t>
        </w:r>
      </w:hyperlink>
      <w:r>
        <w:t xml:space="preserve"> и </w:t>
      </w:r>
      <w:hyperlink w:anchor="P1751">
        <w:r>
          <w:rPr>
            <w:color w:val="0000FF"/>
          </w:rPr>
          <w:t>[8]</w:t>
        </w:r>
      </w:hyperlink>
      <w:r>
        <w:t>.</w:t>
      </w:r>
    </w:p>
    <w:p w:rsidR="00D85D96" w:rsidRDefault="00D85D96">
      <w:pPr>
        <w:pStyle w:val="ConsPlusNormal"/>
        <w:jc w:val="both"/>
      </w:pPr>
      <w:r>
        <w:t xml:space="preserve">(п. 4.15 в ред. </w:t>
      </w:r>
      <w:hyperlink r:id="rId147">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4.16 Размещение объектов в границах водоохранных зон допускается при условии соблюдения требований [</w:t>
      </w:r>
      <w:hyperlink w:anchor="P1751">
        <w:r>
          <w:rPr>
            <w:color w:val="0000FF"/>
          </w:rPr>
          <w:t>8</w:t>
        </w:r>
      </w:hyperlink>
      <w:r>
        <w:t xml:space="preserve">, </w:t>
      </w:r>
      <w:hyperlink r:id="rId148">
        <w:r>
          <w:rPr>
            <w:color w:val="0000FF"/>
          </w:rPr>
          <w:t>статья 65</w:t>
        </w:r>
      </w:hyperlink>
      <w:r>
        <w:t xml:space="preserve">] с обеспечением технических решений систем защиты подземных сооружений различного назначения от подземных вод по </w:t>
      </w:r>
      <w:hyperlink r:id="rId149">
        <w:r>
          <w:rPr>
            <w:color w:val="0000FF"/>
          </w:rPr>
          <w:t>СП 250.1325800</w:t>
        </w:r>
      </w:hyperlink>
      <w:r>
        <w:t>. Число и протяженность примыканий земельных участков объектов к водоемам должны быть минимальными.</w:t>
      </w:r>
    </w:p>
    <w:p w:rsidR="00D85D96" w:rsidRDefault="00D85D96">
      <w:pPr>
        <w:pStyle w:val="ConsPlusNormal"/>
        <w:jc w:val="both"/>
      </w:pPr>
      <w:r>
        <w:t xml:space="preserve">(п. 4.16 в ред. </w:t>
      </w:r>
      <w:hyperlink r:id="rId150">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4.17 При размещении объектов на прибрежных участках рек и других водоемов планировочные отметки территории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w:t>
      </w:r>
      <w:hyperlink r:id="rId151">
        <w:r>
          <w:rPr>
            <w:color w:val="0000FF"/>
          </w:rPr>
          <w:t>СП 58.13330</w:t>
        </w:r>
      </w:hyperlink>
      <w:r>
        <w:t>.</w:t>
      </w:r>
    </w:p>
    <w:p w:rsidR="00D85D96" w:rsidRDefault="00D85D96">
      <w:pPr>
        <w:pStyle w:val="ConsPlusNormal"/>
        <w:spacing w:before="220"/>
        <w:ind w:firstLine="540"/>
        <w:jc w:val="both"/>
      </w:pPr>
      <w:r>
        <w:t>За расчетный горизонт надлежит принимать наивысший уровень воды с вероятностью его превышения для объектов оборонного значения, один раз в 100 лет, для остальных объектов - один раз в 50 лет, а для объектов со сроком эксплуатации до 10 лет - один раз в 10 лет.</w:t>
      </w:r>
    </w:p>
    <w:p w:rsidR="00D85D96" w:rsidRDefault="00D85D96">
      <w:pPr>
        <w:pStyle w:val="ConsPlusNormal"/>
        <w:spacing w:before="220"/>
        <w:ind w:firstLine="540"/>
        <w:jc w:val="both"/>
      </w:pPr>
      <w:r>
        <w:t>Примечания</w:t>
      </w:r>
    </w:p>
    <w:p w:rsidR="00D85D96" w:rsidRDefault="00D85D96">
      <w:pPr>
        <w:pStyle w:val="ConsPlusNormal"/>
        <w:spacing w:before="220"/>
        <w:ind w:firstLine="540"/>
        <w:jc w:val="both"/>
      </w:pPr>
      <w:r>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rsidR="00D85D96" w:rsidRDefault="00D85D96">
      <w:pPr>
        <w:pStyle w:val="ConsPlusNormal"/>
        <w:spacing w:before="220"/>
        <w:ind w:firstLine="540"/>
        <w:jc w:val="both"/>
      </w:pPr>
      <w:r>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rsidR="00D85D96" w:rsidRDefault="00D85D96">
      <w:pPr>
        <w:pStyle w:val="ConsPlusNormal"/>
        <w:spacing w:before="220"/>
        <w:ind w:firstLine="540"/>
        <w:jc w:val="both"/>
      </w:pPr>
      <w:r>
        <w:t>3 В климатических зонах с наличием многолетнемерзлых грунтов здания и сооружения на прибрежных участках следует размещать с учетом увеличения чаши оттаивания грунта у берега водоема и вызываемого этим изменения температурного и гидрогеологического режима грунта.</w:t>
      </w:r>
    </w:p>
    <w:p w:rsidR="00D85D96" w:rsidRDefault="00D85D96">
      <w:pPr>
        <w:pStyle w:val="ConsPlusNormal"/>
        <w:jc w:val="both"/>
      </w:pPr>
      <w:r>
        <w:t xml:space="preserve">(в ред. </w:t>
      </w:r>
      <w:hyperlink r:id="rId152">
        <w:r>
          <w:rPr>
            <w:color w:val="0000FF"/>
          </w:rPr>
          <w:t>Изменения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Normal"/>
        <w:ind w:firstLine="540"/>
        <w:jc w:val="both"/>
      </w:pPr>
      <w:r>
        <w:t>4.18 Объекты, требующие устройства грузовых причалов, пристаней или других портовых сооружений, следует размещать по течению реки ниже жилой зоны.</w:t>
      </w:r>
    </w:p>
    <w:p w:rsidR="00D85D96" w:rsidRDefault="00D85D96">
      <w:pPr>
        <w:pStyle w:val="ConsPlusNormal"/>
        <w:spacing w:before="220"/>
        <w:ind w:firstLine="540"/>
        <w:jc w:val="both"/>
      </w:pPr>
      <w:r>
        <w:t xml:space="preserve">При создании (развитии) портовой инфраструктуры по хранению и перевалке минеральных удобрений, включая аммиачную селитру, зоны санитарной охраны районов водопользования следует устанавливать по расчету с учетом применяемой технологии хранения и перевалки минеральных удобрений и требований </w:t>
      </w:r>
      <w:hyperlink r:id="rId153">
        <w:r>
          <w:rPr>
            <w:color w:val="0000FF"/>
          </w:rPr>
          <w:t>СанПиН 2.1.3684</w:t>
        </w:r>
      </w:hyperlink>
      <w:r>
        <w:t>.</w:t>
      </w:r>
    </w:p>
    <w:p w:rsidR="00D85D96" w:rsidRDefault="00D85D96">
      <w:pPr>
        <w:pStyle w:val="ConsPlusNormal"/>
        <w:jc w:val="both"/>
      </w:pPr>
      <w:r>
        <w:t xml:space="preserve">(абзац введен </w:t>
      </w:r>
      <w:hyperlink r:id="rId154">
        <w:r>
          <w:rPr>
            <w:color w:val="0000FF"/>
          </w:rPr>
          <w:t>Изменением N 1</w:t>
        </w:r>
      </w:hyperlink>
      <w:r>
        <w:t xml:space="preserve">, утв. Приказом Минстроя России от 24.12.2019 N 858/пр; в ред. </w:t>
      </w:r>
      <w:hyperlink r:id="rId155">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4.19 Размещение объектов, зданий, сооружений радиотехнических и других отраслей, которые могут угрожать безопасности полетов воздушных судов или создавать помехи для нормальной работы радиотехнических средств аэродромов, следует принимать в соответствии с </w:t>
      </w:r>
      <w:hyperlink r:id="rId156">
        <w:r>
          <w:rPr>
            <w:color w:val="0000FF"/>
          </w:rPr>
          <w:t>СП 121.13330</w:t>
        </w:r>
      </w:hyperlink>
      <w:r>
        <w:t>.</w:t>
      </w:r>
    </w:p>
    <w:p w:rsidR="00D85D96" w:rsidRDefault="00D85D96">
      <w:pPr>
        <w:pStyle w:val="ConsPlusNormal"/>
        <w:spacing w:before="220"/>
        <w:ind w:firstLine="540"/>
        <w:jc w:val="both"/>
      </w:pPr>
      <w:r>
        <w:t xml:space="preserve">4.20 В случае размещения объектов в районе расположения радиостанций, сооружений специального назначения, расстояние до проектируемых объектов от указанных сооружений должно быть принято согласно требованиям </w:t>
      </w:r>
      <w:hyperlink r:id="rId157">
        <w:r>
          <w:rPr>
            <w:color w:val="0000FF"/>
          </w:rPr>
          <w:t>СП 88.13330</w:t>
        </w:r>
      </w:hyperlink>
      <w:r>
        <w:t xml:space="preserve">, </w:t>
      </w:r>
      <w:hyperlink r:id="rId158">
        <w:r>
          <w:rPr>
            <w:color w:val="0000FF"/>
          </w:rPr>
          <w:t>СП 165.1325800</w:t>
        </w:r>
      </w:hyperlink>
      <w:r>
        <w:t xml:space="preserve">, </w:t>
      </w:r>
      <w:hyperlink w:anchor="P1754">
        <w:r>
          <w:rPr>
            <w:color w:val="0000FF"/>
          </w:rPr>
          <w:t>[11]</w:t>
        </w:r>
      </w:hyperlink>
      <w:r>
        <w:t>.</w:t>
      </w:r>
    </w:p>
    <w:p w:rsidR="00D85D96" w:rsidRDefault="00D85D96">
      <w:pPr>
        <w:pStyle w:val="ConsPlusNormal"/>
        <w:spacing w:before="220"/>
        <w:ind w:firstLine="540"/>
        <w:jc w:val="both"/>
      </w:pPr>
      <w:r>
        <w:t xml:space="preserve">4.21 Размещение объектов возле предприятий по изготовлению и хранению взрывчатых веществ, материалов и изделий на их основе должно осуществляться с учетом границ запретных (опасных) зон и районов </w:t>
      </w:r>
      <w:hyperlink w:anchor="P1755">
        <w:r>
          <w:rPr>
            <w:color w:val="0000FF"/>
          </w:rPr>
          <w:t>[12]</w:t>
        </w:r>
      </w:hyperlink>
      <w:r>
        <w:t>.</w:t>
      </w:r>
    </w:p>
    <w:p w:rsidR="00D85D96" w:rsidRDefault="00D85D96">
      <w:pPr>
        <w:pStyle w:val="ConsPlusNormal"/>
        <w:spacing w:before="220"/>
        <w:ind w:firstLine="540"/>
        <w:jc w:val="both"/>
      </w:pPr>
      <w:r>
        <w:t xml:space="preserve">4.22 Устройство отвалов, шлаконакопителей, хвостохранилищ, отходов и отбросов предприятий при невозможности их утилизации допускается с учетом требований </w:t>
      </w:r>
      <w:hyperlink r:id="rId159">
        <w:r>
          <w:rPr>
            <w:color w:val="0000FF"/>
          </w:rPr>
          <w:t>СП 127.13330</w:t>
        </w:r>
      </w:hyperlink>
      <w:r>
        <w:t xml:space="preserve">, </w:t>
      </w:r>
      <w:hyperlink r:id="rId160">
        <w:r>
          <w:rPr>
            <w:color w:val="0000FF"/>
          </w:rPr>
          <w:t>СП 320.1325800</w:t>
        </w:r>
      </w:hyperlink>
      <w:r>
        <w:t xml:space="preserve">, </w:t>
      </w:r>
      <w:hyperlink r:id="rId161">
        <w:r>
          <w:rPr>
            <w:color w:val="0000FF"/>
          </w:rPr>
          <w:t>СП 91.13330</w:t>
        </w:r>
      </w:hyperlink>
      <w:r>
        <w:t xml:space="preserve"> и </w:t>
      </w:r>
      <w:hyperlink r:id="rId162">
        <w:r>
          <w:rPr>
            <w:color w:val="0000FF"/>
          </w:rPr>
          <w:t>ГОСТ Р 55100</w:t>
        </w:r>
      </w:hyperlink>
      <w:r>
        <w:t xml:space="preserve">, при этом для индустриальных парков и территориальных промышленных кластеров следует предусматривать централизованные (групповые) отвалы. Участки для них следует размещать за пределами объектов, а также за пределами II пояса зоны санитарной охраны подземных водных источников по </w:t>
      </w:r>
      <w:hyperlink r:id="rId163">
        <w:r>
          <w:rPr>
            <w:color w:val="0000FF"/>
          </w:rPr>
          <w:t>СанПиН 2.1.3684</w:t>
        </w:r>
      </w:hyperlink>
      <w:r>
        <w:t>.</w:t>
      </w:r>
    </w:p>
    <w:p w:rsidR="00D85D96" w:rsidRDefault="00D85D96">
      <w:pPr>
        <w:pStyle w:val="ConsPlusNormal"/>
        <w:spacing w:before="220"/>
        <w:ind w:firstLine="540"/>
        <w:jc w:val="both"/>
      </w:pPr>
      <w:r>
        <w:t xml:space="preserve">Отвалы, содержащие уголь, сланец, мышьяк, свинец, ртуть и другие горючие и токсичные вещества, должны отделяться от жилых и общественных зданий и сооружений санитарно-защитной зоной </w:t>
      </w:r>
      <w:hyperlink w:anchor="P1754">
        <w:r>
          <w:rPr>
            <w:color w:val="0000FF"/>
          </w:rPr>
          <w:t>[11]</w:t>
        </w:r>
      </w:hyperlink>
      <w:r>
        <w:t xml:space="preserve"> в соответствии с требованиями </w:t>
      </w:r>
      <w:hyperlink r:id="rId164">
        <w:r>
          <w:rPr>
            <w:color w:val="0000FF"/>
          </w:rPr>
          <w:t>СП 127.13330</w:t>
        </w:r>
      </w:hyperlink>
      <w:r>
        <w:t>.</w:t>
      </w:r>
    </w:p>
    <w:p w:rsidR="00D85D96" w:rsidRDefault="00D85D96">
      <w:pPr>
        <w:pStyle w:val="ConsPlusNormal"/>
        <w:spacing w:before="220"/>
        <w:ind w:firstLine="540"/>
        <w:jc w:val="both"/>
      </w:pPr>
      <w:r>
        <w:t xml:space="preserve">Расстояние между отвалами угольных или сланцевых шахт и производственными или складскими зданиями должно назначаться не менее значения опасной зоны сдвига отвалов, определяемой в соответствии с </w:t>
      </w:r>
      <w:hyperlink w:anchor="P1756">
        <w:r>
          <w:rPr>
            <w:color w:val="0000FF"/>
          </w:rPr>
          <w:t>[13]</w:t>
        </w:r>
      </w:hyperlink>
      <w:r>
        <w:t>.</w:t>
      </w:r>
    </w:p>
    <w:p w:rsidR="00D85D96" w:rsidRDefault="00D85D96">
      <w:pPr>
        <w:pStyle w:val="ConsPlusNormal"/>
        <w:spacing w:before="220"/>
        <w:ind w:firstLine="540"/>
        <w:jc w:val="both"/>
      </w:pPr>
      <w:r>
        <w:t xml:space="preserve">Примечание - В климатических районах строительства с наличием многолетнемерзлых грунтов между отвалами, зданиями и сооружениями, кроме указанных зон, должны соблюдаться расстояния, обеспечивающие сохранение расчетного температурного режима многолетнемерзлых грунтов оснований этих зданий и сооружений в соответствии с </w:t>
      </w:r>
      <w:hyperlink r:id="rId165">
        <w:r>
          <w:rPr>
            <w:color w:val="0000FF"/>
          </w:rPr>
          <w:t>СП 25.13330</w:t>
        </w:r>
      </w:hyperlink>
      <w:r>
        <w:t>.</w:t>
      </w:r>
    </w:p>
    <w:p w:rsidR="00D85D96" w:rsidRDefault="00D85D96">
      <w:pPr>
        <w:pStyle w:val="ConsPlusNormal"/>
        <w:jc w:val="both"/>
      </w:pPr>
    </w:p>
    <w:p w:rsidR="00D85D96" w:rsidRDefault="00D85D96">
      <w:pPr>
        <w:pStyle w:val="ConsPlusNormal"/>
        <w:jc w:val="both"/>
      </w:pPr>
      <w:r>
        <w:t xml:space="preserve">(п. 4.22 в ред. </w:t>
      </w:r>
      <w:hyperlink r:id="rId166">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4.23 В случаях когда на объектах предусматривается использование труда маломобильных групп населения, следует руководствоваться положениями </w:t>
      </w:r>
      <w:hyperlink r:id="rId167">
        <w:r>
          <w:rPr>
            <w:color w:val="0000FF"/>
          </w:rPr>
          <w:t>СП 59.13330</w:t>
        </w:r>
      </w:hyperlink>
      <w:r>
        <w:t xml:space="preserve">, </w:t>
      </w:r>
      <w:hyperlink r:id="rId168">
        <w:r>
          <w:rPr>
            <w:color w:val="0000FF"/>
          </w:rPr>
          <w:t>СП 82.13330</w:t>
        </w:r>
      </w:hyperlink>
      <w:r>
        <w:t xml:space="preserve">, </w:t>
      </w:r>
      <w:hyperlink r:id="rId169">
        <w:r>
          <w:rPr>
            <w:color w:val="0000FF"/>
          </w:rPr>
          <w:t>СП 136.13330</w:t>
        </w:r>
      </w:hyperlink>
      <w:r>
        <w:t xml:space="preserve">, </w:t>
      </w:r>
      <w:hyperlink r:id="rId170">
        <w:r>
          <w:rPr>
            <w:color w:val="0000FF"/>
          </w:rPr>
          <w:t>СП 139.13330</w:t>
        </w:r>
      </w:hyperlink>
      <w:r>
        <w:t xml:space="preserve">, </w:t>
      </w:r>
      <w:hyperlink w:anchor="P1758">
        <w:r>
          <w:rPr>
            <w:color w:val="0000FF"/>
          </w:rPr>
          <w:t>[14]</w:t>
        </w:r>
      </w:hyperlink>
      <w:r>
        <w:t>.</w:t>
      </w:r>
    </w:p>
    <w:p w:rsidR="00D85D96" w:rsidRDefault="00D85D96">
      <w:pPr>
        <w:pStyle w:val="ConsPlusNormal"/>
        <w:ind w:firstLine="540"/>
        <w:jc w:val="both"/>
      </w:pPr>
    </w:p>
    <w:p w:rsidR="00D85D96" w:rsidRDefault="00D85D96">
      <w:pPr>
        <w:pStyle w:val="ConsPlusTitle"/>
        <w:ind w:firstLine="540"/>
        <w:jc w:val="both"/>
        <w:outlineLvl w:val="1"/>
      </w:pPr>
      <w:r>
        <w:t>5 Планировочная организация земельного участка</w:t>
      </w:r>
    </w:p>
    <w:p w:rsidR="00D85D96" w:rsidRDefault="00D85D96">
      <w:pPr>
        <w:pStyle w:val="ConsPlusNormal"/>
        <w:ind w:firstLine="540"/>
        <w:jc w:val="both"/>
      </w:pPr>
    </w:p>
    <w:p w:rsidR="00D85D96" w:rsidRDefault="00D85D96">
      <w:pPr>
        <w:pStyle w:val="ConsPlusTitle"/>
        <w:ind w:firstLine="540"/>
        <w:jc w:val="both"/>
        <w:outlineLvl w:val="2"/>
      </w:pPr>
      <w:r>
        <w:t>Планировочная организация, размещение зданий и сооружений</w:t>
      </w:r>
    </w:p>
    <w:p w:rsidR="00D85D96" w:rsidRDefault="00D85D96">
      <w:pPr>
        <w:pStyle w:val="ConsPlusNormal"/>
        <w:spacing w:before="220"/>
        <w:ind w:firstLine="540"/>
        <w:jc w:val="both"/>
      </w:pPr>
      <w:r>
        <w:t xml:space="preserve">5.1 Планировочная организация земельного участка объектов, в том числе размещаемых в производственных зонах, технопарках, индустриальных парках и территориальных </w:t>
      </w:r>
      <w:r>
        <w:lastRenderedPageBreak/>
        <w:t>промышленных кластерах, должна обеспечивать наиболее благоприятные условия для производственного процесса и труда на объектах, рациональное и экономное использование территории, энергоресурсов, экологическую и антитеррористическую безопасность.</w:t>
      </w:r>
    </w:p>
    <w:p w:rsidR="00D85D96" w:rsidRDefault="00D85D96">
      <w:pPr>
        <w:pStyle w:val="ConsPlusNormal"/>
        <w:jc w:val="both"/>
      </w:pPr>
      <w:r>
        <w:t xml:space="preserve">(в ред. </w:t>
      </w:r>
      <w:hyperlink r:id="rId171">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hyperlink w:anchor="P744">
        <w:r>
          <w:rPr>
            <w:color w:val="0000FF"/>
          </w:rPr>
          <w:t>Правила</w:t>
        </w:r>
      </w:hyperlink>
      <w:r>
        <w:t xml:space="preserve"> подсчета коэффициента плотности застройки земельных участков производственных объектов приведены в приложении А.</w:t>
      </w:r>
    </w:p>
    <w:p w:rsidR="00D85D96" w:rsidRDefault="00D85D96">
      <w:pPr>
        <w:pStyle w:val="ConsPlusNormal"/>
        <w:spacing w:before="220"/>
        <w:ind w:firstLine="540"/>
        <w:jc w:val="both"/>
      </w:pPr>
      <w:r>
        <w:t>При реконструкции отдельных объектов, в том числе размещаемых в производственных зонах, технопарках, индустриальных парках и территориальных промышленных кластерах, следует предусматривать соответствующие изменения функционального и планировочного зонирования, размещения сетей инженерно-технического обеспечения и транспортных коммуникаций в пределах границ их земельных участков.</w:t>
      </w:r>
    </w:p>
    <w:p w:rsidR="00D85D96" w:rsidRDefault="00D85D96">
      <w:pPr>
        <w:pStyle w:val="ConsPlusNormal"/>
        <w:jc w:val="both"/>
      </w:pPr>
      <w:r>
        <w:t xml:space="preserve">(в ред. </w:t>
      </w:r>
      <w:hyperlink r:id="rId172">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5.2 Расстояния между зданиями и сооружениями объектов, в том числе инженерными коммуникациями, следует принимать минимально допустимыми, при этом рекомендуемый минимальный коэффициент застройки территории производственных объектов приведен в </w:t>
      </w:r>
      <w:hyperlink w:anchor="P767">
        <w:r>
          <w:rPr>
            <w:color w:val="0000FF"/>
          </w:rPr>
          <w:t>приложении Б</w:t>
        </w:r>
      </w:hyperlink>
      <w:r>
        <w:t xml:space="preserve">. Коэффициент плотности застройки объектов, размещенных в производственных зонах, должен быть не более значений, приведенных в </w:t>
      </w:r>
      <w:hyperlink r:id="rId173">
        <w:r>
          <w:rPr>
            <w:color w:val="0000FF"/>
          </w:rPr>
          <w:t>таблице Б.1</w:t>
        </w:r>
      </w:hyperlink>
      <w:r>
        <w:t xml:space="preserve"> СП 42.13330.2016.</w:t>
      </w:r>
    </w:p>
    <w:p w:rsidR="00D85D96" w:rsidRDefault="00D85D96">
      <w:pPr>
        <w:pStyle w:val="ConsPlusNormal"/>
        <w:jc w:val="both"/>
      </w:pPr>
      <w:r>
        <w:t xml:space="preserve">(в ред. </w:t>
      </w:r>
      <w:hyperlink r:id="rId174">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по </w:t>
      </w:r>
      <w:hyperlink r:id="rId175">
        <w:r>
          <w:rPr>
            <w:color w:val="0000FF"/>
          </w:rPr>
          <w:t>СП 42.13330</w:t>
        </w:r>
      </w:hyperlink>
      <w:r>
        <w:t>.</w:t>
      </w:r>
    </w:p>
    <w:p w:rsidR="00D85D96" w:rsidRDefault="00D85D96">
      <w:pPr>
        <w:pStyle w:val="ConsPlusNormal"/>
        <w:jc w:val="both"/>
      </w:pPr>
      <w:r>
        <w:t xml:space="preserve">(в ред. </w:t>
      </w:r>
      <w:hyperlink r:id="rId176">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При реконструкции указанных объектов это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rsidR="00D85D96" w:rsidRDefault="00D85D96">
      <w:pPr>
        <w:pStyle w:val="ConsPlusNormal"/>
        <w:spacing w:before="220"/>
        <w:ind w:firstLine="540"/>
        <w:jc w:val="both"/>
      </w:pPr>
      <w:r>
        <w:t>5.3 При разработке планировочной организации земельных участков объектов, в т.ч. размещаемых в технопарках, индустриальных парках и территориальных промышленных кластерах, следует предусматривать:</w:t>
      </w:r>
    </w:p>
    <w:p w:rsidR="00D85D96" w:rsidRDefault="00D85D96">
      <w:pPr>
        <w:pStyle w:val="ConsPlusNormal"/>
        <w:spacing w:before="220"/>
        <w:ind w:firstLine="540"/>
        <w:jc w:val="both"/>
      </w:pPr>
      <w:r>
        <w:t>а) функционально-технологическое зонирование земельного участка с учетом технологических связей, санитарно-гигиенических и противопожарных требований, грузооборота и видов транспорта;</w:t>
      </w:r>
    </w:p>
    <w:p w:rsidR="00D85D96" w:rsidRDefault="00D85D96">
      <w:pPr>
        <w:pStyle w:val="ConsPlusNormal"/>
        <w:spacing w:before="220"/>
        <w:ind w:firstLine="540"/>
        <w:jc w:val="both"/>
      </w:pPr>
      <w:r>
        <w:t>б) рациональные производственные, транспортные и инженерные связи на объектах, между ними, с жилыми и иными зонами;</w:t>
      </w:r>
    </w:p>
    <w:p w:rsidR="00D85D96" w:rsidRDefault="00D85D96">
      <w:pPr>
        <w:pStyle w:val="ConsPlusNormal"/>
        <w:spacing w:before="220"/>
        <w:ind w:firstLine="540"/>
        <w:jc w:val="both"/>
      </w:pPr>
      <w:r>
        <w:t>в) кооперирование участков основных и вспомогательных производств и хозяйств, включая аналогичные производства и хозяйства, обслуживающие жилые и иные планировочные зоны поселения;</w:t>
      </w:r>
    </w:p>
    <w:p w:rsidR="00D85D96" w:rsidRDefault="00D85D96">
      <w:pPr>
        <w:pStyle w:val="ConsPlusNormal"/>
        <w:spacing w:before="220"/>
        <w:ind w:firstLine="540"/>
        <w:jc w:val="both"/>
      </w:pPr>
      <w:r>
        <w:t>г) интенсивное использование территории, включая наземное и подземное пространства при необходимых и обоснованных резервах для расширения объектов;</w:t>
      </w:r>
    </w:p>
    <w:p w:rsidR="00D85D96" w:rsidRDefault="00D85D96">
      <w:pPr>
        <w:pStyle w:val="ConsPlusNormal"/>
        <w:spacing w:before="220"/>
        <w:ind w:firstLine="540"/>
        <w:jc w:val="both"/>
      </w:pPr>
      <w:r>
        <w:t>д) организацию единой сети обслуживания работающих;</w:t>
      </w:r>
    </w:p>
    <w:p w:rsidR="00D85D96" w:rsidRDefault="00D85D96">
      <w:pPr>
        <w:pStyle w:val="ConsPlusNormal"/>
        <w:spacing w:before="220"/>
        <w:ind w:firstLine="540"/>
        <w:jc w:val="both"/>
      </w:pPr>
      <w:r>
        <w:t>е) возможность осуществления строительства и ввода в эксплуатацию пусковыми комплексами или очередями;</w:t>
      </w:r>
    </w:p>
    <w:p w:rsidR="00D85D96" w:rsidRDefault="00D85D96">
      <w:pPr>
        <w:pStyle w:val="ConsPlusNormal"/>
        <w:spacing w:before="220"/>
        <w:ind w:firstLine="540"/>
        <w:jc w:val="both"/>
      </w:pPr>
      <w:r>
        <w:t>ж) благоустройство территории;</w:t>
      </w:r>
    </w:p>
    <w:p w:rsidR="00D85D96" w:rsidRDefault="00D85D96">
      <w:pPr>
        <w:pStyle w:val="ConsPlusNormal"/>
        <w:spacing w:before="220"/>
        <w:ind w:firstLine="540"/>
        <w:jc w:val="both"/>
      </w:pPr>
      <w:r>
        <w:lastRenderedPageBreak/>
        <w:t>з) создание единого архитектурного ансамбля в увязке с застройкой прилегающих территорий;</w:t>
      </w:r>
    </w:p>
    <w:p w:rsidR="00D85D96" w:rsidRDefault="00D85D96">
      <w:pPr>
        <w:pStyle w:val="ConsPlusNormal"/>
        <w:spacing w:before="220"/>
        <w:ind w:firstLine="540"/>
        <w:jc w:val="both"/>
      </w:pPr>
      <w:r>
        <w:t>и)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D85D96" w:rsidRDefault="00D85D96">
      <w:pPr>
        <w:pStyle w:val="ConsPlusNormal"/>
        <w:spacing w:before="220"/>
        <w:ind w:firstLine="540"/>
        <w:jc w:val="both"/>
      </w:pPr>
      <w:r>
        <w:t>к) восстановление (рекультивацию) отведенных во временное пользование земель, нарушенных при строительстве.</w:t>
      </w:r>
    </w:p>
    <w:p w:rsidR="00D85D96" w:rsidRDefault="00D85D96">
      <w:pPr>
        <w:pStyle w:val="ConsPlusNormal"/>
        <w:spacing w:before="220"/>
        <w:ind w:firstLine="540"/>
        <w:jc w:val="both"/>
      </w:pPr>
      <w:r>
        <w:t>5.4 При проектировании планировочной организации земельных участков объектов, в том числе при их размещении в производственных зонах, технопарках, индустриальных парках и территориальных промышленных кластерах, следует учитывать природные особенности района строительства:</w:t>
      </w:r>
    </w:p>
    <w:p w:rsidR="00D85D96" w:rsidRDefault="00D85D96">
      <w:pPr>
        <w:pStyle w:val="ConsPlusNormal"/>
        <w:jc w:val="both"/>
      </w:pPr>
      <w:r>
        <w:t xml:space="preserve">(в ред. </w:t>
      </w:r>
      <w:hyperlink r:id="rId177">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а) температуру воздуха, а также преобладающее направление ветра;</w:t>
      </w:r>
    </w:p>
    <w:p w:rsidR="00D85D96" w:rsidRDefault="00D85D96">
      <w:pPr>
        <w:pStyle w:val="ConsPlusNormal"/>
        <w:spacing w:before="220"/>
        <w:ind w:firstLine="540"/>
        <w:jc w:val="both"/>
      </w:pPr>
      <w:r>
        <w:t>б) возможные изменения существующего режима многолетнемерзлых грунтов в процессе строительства и эксплуатации зданий и сооружений;</w:t>
      </w:r>
    </w:p>
    <w:p w:rsidR="00D85D96" w:rsidRDefault="00D85D96">
      <w:pPr>
        <w:pStyle w:val="ConsPlusNormal"/>
        <w:jc w:val="both"/>
      </w:pPr>
      <w:r>
        <w:t xml:space="preserve">(в ред. </w:t>
      </w:r>
      <w:hyperlink r:id="rId178">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в) возможность больших снегоотложений из-за наличия холмов или возвышений рельефа с подветренной стороны участков намечаемой застройки;</w:t>
      </w:r>
    </w:p>
    <w:p w:rsidR="00D85D96" w:rsidRDefault="00D85D96">
      <w:pPr>
        <w:pStyle w:val="ConsPlusNormal"/>
        <w:spacing w:before="220"/>
        <w:ind w:firstLine="540"/>
        <w:jc w:val="both"/>
      </w:pPr>
      <w:r>
        <w:t>г) изменения режима надмерзлотных вод в результате освоения участка и влияние этих изменений на тепловой режим многолетнемерзлых грунтов.</w:t>
      </w:r>
    </w:p>
    <w:p w:rsidR="00D85D96" w:rsidRDefault="00D85D96">
      <w:pPr>
        <w:pStyle w:val="ConsPlusNormal"/>
        <w:jc w:val="both"/>
      </w:pPr>
      <w:r>
        <w:t xml:space="preserve">(в ред. </w:t>
      </w:r>
      <w:hyperlink r:id="rId179">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5.5 На территории производственных объектов здания и сооружения следует размещать с учетом максимального исключения вредного воздействия на работающих, технологические процессы, сырье, оборудование и продукцию других объектов, а также на здоровье и санитарно-бытовые условия жизни населения городских и сельских поселений.</w:t>
      </w:r>
    </w:p>
    <w:p w:rsidR="00D85D96" w:rsidRDefault="00D85D96">
      <w:pPr>
        <w:pStyle w:val="ConsPlusNormal"/>
        <w:spacing w:before="220"/>
        <w:ind w:firstLine="540"/>
        <w:jc w:val="both"/>
      </w:pPr>
      <w:r>
        <w:t>5.6 Административные и бытовые здания следует размещать вне циркуляционной зоны (аэродинамической тени), образуемой зданиями и сооружениями, при наличии на участке источников загрязнения атмосферного воздуха вредными веществами 1 и 2 классов санитарной опасности.</w:t>
      </w:r>
    </w:p>
    <w:p w:rsidR="00D85D96" w:rsidRDefault="00D85D96">
      <w:pPr>
        <w:pStyle w:val="ConsPlusNormal"/>
        <w:spacing w:before="220"/>
        <w:ind w:firstLine="540"/>
        <w:jc w:val="both"/>
      </w:pPr>
      <w:r>
        <w:t>5.7 При разработке планировочной организации земельных участков объектов следует выделять функционально-технологические зоны:</w:t>
      </w:r>
    </w:p>
    <w:p w:rsidR="00D85D96" w:rsidRDefault="00D85D96">
      <w:pPr>
        <w:pStyle w:val="ConsPlusNormal"/>
        <w:spacing w:before="220"/>
        <w:ind w:firstLine="540"/>
        <w:jc w:val="both"/>
      </w:pPr>
      <w:r>
        <w:t>а) входную;</w:t>
      </w:r>
    </w:p>
    <w:p w:rsidR="00D85D96" w:rsidRDefault="00D85D96">
      <w:pPr>
        <w:pStyle w:val="ConsPlusNormal"/>
        <w:spacing w:before="220"/>
        <w:ind w:firstLine="540"/>
        <w:jc w:val="both"/>
      </w:pPr>
      <w:r>
        <w:t>б) производственную, включая зоны исследовательского назначения и опытных производств;</w:t>
      </w:r>
    </w:p>
    <w:p w:rsidR="00D85D96" w:rsidRDefault="00D85D96">
      <w:pPr>
        <w:pStyle w:val="ConsPlusNormal"/>
        <w:spacing w:before="220"/>
        <w:ind w:firstLine="540"/>
        <w:jc w:val="both"/>
      </w:pPr>
      <w:r>
        <w:t>в) подсобную;</w:t>
      </w:r>
    </w:p>
    <w:p w:rsidR="00D85D96" w:rsidRDefault="00D85D96">
      <w:pPr>
        <w:pStyle w:val="ConsPlusNormal"/>
        <w:spacing w:before="220"/>
        <w:ind w:firstLine="540"/>
        <w:jc w:val="both"/>
      </w:pPr>
      <w:r>
        <w:t>г) складскую.</w:t>
      </w:r>
    </w:p>
    <w:p w:rsidR="00D85D96" w:rsidRDefault="00D85D96">
      <w:pPr>
        <w:pStyle w:val="ConsPlusNormal"/>
        <w:spacing w:before="220"/>
        <w:ind w:firstLine="540"/>
        <w:jc w:val="both"/>
      </w:pPr>
      <w:r>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80">
        <w:r>
          <w:rPr>
            <w:color w:val="0000FF"/>
          </w:rPr>
          <w:t>СП 348.1325800</w:t>
        </w:r>
      </w:hyperlink>
      <w:r>
        <w:t>.</w:t>
      </w:r>
    </w:p>
    <w:p w:rsidR="00D85D96" w:rsidRDefault="00D85D96">
      <w:pPr>
        <w:pStyle w:val="ConsPlusNormal"/>
        <w:spacing w:before="220"/>
        <w:ind w:firstLine="540"/>
        <w:jc w:val="both"/>
      </w:pPr>
      <w:r>
        <w:t>5.8 Входную зону производственных объектов следует размещать со стороны основных подъездов и подходов работающих.</w:t>
      </w:r>
    </w:p>
    <w:p w:rsidR="00D85D96" w:rsidRDefault="00D85D96">
      <w:pPr>
        <w:pStyle w:val="ConsPlusNormal"/>
        <w:spacing w:before="220"/>
        <w:ind w:firstLine="540"/>
        <w:jc w:val="both"/>
      </w:pPr>
      <w:r>
        <w:lastRenderedPageBreak/>
        <w:t>5.9 Состав функционально-планировочных зон с размещенными в них объектами технопарка, индустриального парка и территориального промышленного кластера должен определяться в каждом конкретном случае исходя из градостроительной ситуации, наличия объектов обслуживания, производственно-технологических и санитарно-гигиенических особенностей отдельных предприятий, общего архитектурно-планировочного решения.</w:t>
      </w:r>
    </w:p>
    <w:p w:rsidR="00D85D96" w:rsidRDefault="00D85D96">
      <w:pPr>
        <w:pStyle w:val="ConsPlusNormal"/>
        <w:spacing w:before="220"/>
        <w:ind w:firstLine="540"/>
        <w:jc w:val="both"/>
      </w:pPr>
      <w:r>
        <w:t>5.10 Мощность и размещение объектов энергоснабжения, водоснабжения и канализации, транспорта, ремонтного хозяйства, пожарных депо, отвального хозяйства следует проектировать с учетом жизнеобеспечения всех промышленных предприятий, размещенных в технопарках, индустриальных парках и территориальных промышленных кластерах.</w:t>
      </w:r>
    </w:p>
    <w:p w:rsidR="00D85D96" w:rsidRDefault="00D85D96">
      <w:pPr>
        <w:pStyle w:val="ConsPlusNormal"/>
        <w:spacing w:before="220"/>
        <w:ind w:firstLine="540"/>
        <w:jc w:val="both"/>
      </w:pPr>
      <w:r>
        <w:t xml:space="preserve">5.11 Во входных зонах объектов и во всех функционально-планировочных зонах технопарков, индустриальных парков и территориальных промышленных кластеров следует предусматривать места для стоянок легковых автомобилей в соответствии с </w:t>
      </w:r>
      <w:hyperlink r:id="rId181">
        <w:r>
          <w:rPr>
            <w:color w:val="0000FF"/>
          </w:rPr>
          <w:t>СП 42.13330</w:t>
        </w:r>
      </w:hyperlink>
      <w:r>
        <w:t xml:space="preserve"> и </w:t>
      </w:r>
      <w:hyperlink r:id="rId182">
        <w:r>
          <w:rPr>
            <w:color w:val="0000FF"/>
          </w:rPr>
          <w:t>СП 113.13330</w:t>
        </w:r>
      </w:hyperlink>
      <w:r>
        <w:t xml:space="preserve"> и региональными (местными) нормативами градостроительного проектирования.</w:t>
      </w:r>
    </w:p>
    <w:p w:rsidR="00D85D96" w:rsidRDefault="00D85D96">
      <w:pPr>
        <w:pStyle w:val="ConsPlusNormal"/>
        <w:spacing w:before="220"/>
        <w:ind w:firstLine="540"/>
        <w:jc w:val="both"/>
      </w:pPr>
      <w:r>
        <w:t>5.12 Проходные пункты на объекты следует располагать на расстоянии не более 1,5 км друг от друга.</w:t>
      </w:r>
    </w:p>
    <w:p w:rsidR="00D85D96" w:rsidRDefault="00D85D96">
      <w:pPr>
        <w:pStyle w:val="ConsPlusNormal"/>
        <w:spacing w:before="220"/>
        <w:ind w:firstLine="540"/>
        <w:jc w:val="both"/>
      </w:pPr>
      <w:r>
        <w:t>5.13 Расстояние от проходных пунктов до входов в санитарно-бытовые помещения основных цехов должно быть не более 800 м.</w:t>
      </w:r>
    </w:p>
    <w:p w:rsidR="00D85D96" w:rsidRDefault="00D85D96">
      <w:pPr>
        <w:pStyle w:val="ConsPlusNormal"/>
        <w:jc w:val="both"/>
      </w:pPr>
      <w:r>
        <w:t xml:space="preserve">(в ред. </w:t>
      </w:r>
      <w:hyperlink r:id="rId183">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Указанное расстояние следует уменьшать на объектах, размещаемых в климатических подрайонах строительства IА, IБ, IГ и IIА до 300 м, а в IV климатическом районе строительства в соответствии с </w:t>
      </w:r>
      <w:hyperlink r:id="rId184">
        <w:r>
          <w:rPr>
            <w:color w:val="0000FF"/>
          </w:rPr>
          <w:t>СП 131.13330</w:t>
        </w:r>
      </w:hyperlink>
      <w:r>
        <w:t xml:space="preserve"> - до 400 м.</w:t>
      </w:r>
    </w:p>
    <w:p w:rsidR="00D85D96" w:rsidRDefault="00D85D96">
      <w:pPr>
        <w:pStyle w:val="ConsPlusNormal"/>
        <w:jc w:val="both"/>
      </w:pPr>
      <w:r>
        <w:t xml:space="preserve">(в ред. </w:t>
      </w:r>
      <w:hyperlink r:id="rId185">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При превышении этих расстояний надлежит предусматривать внутренний пассажирский транспорт.</w:t>
      </w:r>
    </w:p>
    <w:p w:rsidR="00D85D96" w:rsidRDefault="00D85D96">
      <w:pPr>
        <w:pStyle w:val="ConsPlusNormal"/>
        <w:spacing w:before="220"/>
        <w:ind w:firstLine="540"/>
        <w:jc w:val="both"/>
      </w:pPr>
      <w:r>
        <w:t xml:space="preserve">5.14 Расстояние от рабочих мест на территории производственного объекта до санитарно-бытовых и иных помещений обслуживания работающих следует принимать в соответствии с </w:t>
      </w:r>
      <w:hyperlink r:id="rId186">
        <w:r>
          <w:rPr>
            <w:color w:val="0000FF"/>
          </w:rPr>
          <w:t>СП 44.13330</w:t>
        </w:r>
      </w:hyperlink>
      <w:r>
        <w:t>.</w:t>
      </w:r>
    </w:p>
    <w:p w:rsidR="00D85D96" w:rsidRDefault="00D85D96">
      <w:pPr>
        <w:pStyle w:val="ConsPlusNormal"/>
        <w:spacing w:before="220"/>
        <w:ind w:firstLine="540"/>
        <w:jc w:val="both"/>
      </w:pPr>
      <w:r>
        <w:t>5.15 Перед проходными пунктами и входами в санитарно-бытовые помещения, столовые и здания управления должны предусматриваться площадки из расчета 0,15 м</w:t>
      </w:r>
      <w:r>
        <w:rPr>
          <w:vertAlign w:val="superscript"/>
        </w:rPr>
        <w:t>2</w:t>
      </w:r>
      <w:r>
        <w:t xml:space="preserve"> на 1 чел. наиболее многочисленной смены, а также с учетом </w:t>
      </w:r>
      <w:hyperlink r:id="rId187">
        <w:r>
          <w:rPr>
            <w:color w:val="0000FF"/>
          </w:rPr>
          <w:t>СП 139.13330</w:t>
        </w:r>
      </w:hyperlink>
      <w:r>
        <w:t>.</w:t>
      </w:r>
    </w:p>
    <w:p w:rsidR="00D85D96" w:rsidRDefault="00D85D96">
      <w:pPr>
        <w:pStyle w:val="ConsPlusNormal"/>
        <w:spacing w:before="220"/>
        <w:ind w:firstLine="540"/>
        <w:jc w:val="both"/>
      </w:pPr>
      <w:r>
        <w:t xml:space="preserve">На объектах, где предусматривается возможность использования труда маломобильных групп населения, входы в производственные, административно-бытовые и другие вспомогательные здания следует оборудовать пандусами в соответствии с </w:t>
      </w:r>
      <w:hyperlink r:id="rId188">
        <w:r>
          <w:rPr>
            <w:color w:val="0000FF"/>
          </w:rPr>
          <w:t>СП 59.13330</w:t>
        </w:r>
      </w:hyperlink>
      <w:r>
        <w:t>.</w:t>
      </w:r>
    </w:p>
    <w:p w:rsidR="00D85D96" w:rsidRDefault="00D85D96">
      <w:pPr>
        <w:pStyle w:val="ConsPlusNormal"/>
        <w:spacing w:before="220"/>
        <w:ind w:firstLine="540"/>
        <w:jc w:val="both"/>
      </w:pPr>
      <w:r>
        <w:t>5.16 В местностях, где число дней с неблагоприятными условиями составляет более 30% периода года со средней суточной температурой воздуха 0 °C и ниже, а также в районах со снегопереносом более 400 м</w:t>
      </w:r>
      <w:r>
        <w:rPr>
          <w:vertAlign w:val="superscript"/>
        </w:rPr>
        <w:t>3</w:t>
      </w:r>
      <w:r>
        <w:t xml:space="preserve"> на 1 м фронта переноса в год для пешеходных путей на территории объектов следует предусматривать устройство неотапливаемых галерей.</w:t>
      </w:r>
    </w:p>
    <w:p w:rsidR="00D85D96" w:rsidRDefault="00D85D96">
      <w:pPr>
        <w:pStyle w:val="ConsPlusNormal"/>
        <w:spacing w:before="220"/>
        <w:ind w:firstLine="540"/>
        <w:jc w:val="both"/>
      </w:pPr>
      <w:r>
        <w:t xml:space="preserve">Примечание - К неблагоприятным условиям относятся следующие сочетания средней суточной температуры воздуха </w:t>
      </w:r>
      <w:r>
        <w:rPr>
          <w:i/>
        </w:rPr>
        <w:t>t</w:t>
      </w:r>
      <w:r>
        <w:t xml:space="preserve"> и скорости ветра </w:t>
      </w:r>
      <w:r>
        <w:rPr>
          <w:i/>
        </w:rPr>
        <w:t>v</w:t>
      </w:r>
      <w:r>
        <w:t>:</w:t>
      </w:r>
    </w:p>
    <w:p w:rsidR="00D85D96" w:rsidRDefault="00D85D96">
      <w:pPr>
        <w:pStyle w:val="ConsPlusNonformat"/>
        <w:spacing w:before="200"/>
        <w:jc w:val="both"/>
      </w:pPr>
      <w:r>
        <w:t xml:space="preserve">    </w:t>
      </w:r>
      <w:r>
        <w:rPr>
          <w:i/>
        </w:rPr>
        <w:t>t</w:t>
      </w:r>
      <w:r>
        <w:t xml:space="preserve"> = минус 36 °C и ниже при любой скорости ветра;</w:t>
      </w:r>
    </w:p>
    <w:p w:rsidR="00D85D96" w:rsidRDefault="00D85D96">
      <w:pPr>
        <w:pStyle w:val="ConsPlusNonformat"/>
        <w:jc w:val="both"/>
      </w:pPr>
      <w:r>
        <w:t xml:space="preserve">    </w:t>
      </w:r>
      <w:r>
        <w:rPr>
          <w:i/>
        </w:rPr>
        <w:t>t</w:t>
      </w:r>
      <w:r>
        <w:t xml:space="preserve"> = от минус 26 °C до минус 35 °C при </w:t>
      </w:r>
      <w:r>
        <w:rPr>
          <w:i/>
        </w:rPr>
        <w:t>v</w:t>
      </w:r>
      <w:r>
        <w:t xml:space="preserve"> = 1,5 м/с и более;</w:t>
      </w:r>
    </w:p>
    <w:p w:rsidR="00D85D96" w:rsidRDefault="00D85D96">
      <w:pPr>
        <w:pStyle w:val="ConsPlusNonformat"/>
        <w:jc w:val="both"/>
      </w:pPr>
      <w:r>
        <w:t xml:space="preserve">    </w:t>
      </w:r>
      <w:r>
        <w:rPr>
          <w:i/>
        </w:rPr>
        <w:t>t</w:t>
      </w:r>
      <w:r>
        <w:t xml:space="preserve"> = "    "   16 °C "    "   25 °C " </w:t>
      </w:r>
      <w:r>
        <w:rPr>
          <w:i/>
        </w:rPr>
        <w:t>v</w:t>
      </w:r>
      <w:r>
        <w:t xml:space="preserve"> = 2,5 м/с и более;</w:t>
      </w:r>
    </w:p>
    <w:p w:rsidR="00D85D96" w:rsidRDefault="00D85D96">
      <w:pPr>
        <w:pStyle w:val="ConsPlusNonformat"/>
        <w:jc w:val="both"/>
      </w:pPr>
      <w:r>
        <w:t xml:space="preserve">    </w:t>
      </w:r>
      <w:r>
        <w:rPr>
          <w:i/>
        </w:rPr>
        <w:t>t</w:t>
      </w:r>
      <w:r>
        <w:t xml:space="preserve"> = "    "   10 °C "    "   15 °C " </w:t>
      </w:r>
      <w:r>
        <w:rPr>
          <w:i/>
        </w:rPr>
        <w:t>v</w:t>
      </w:r>
      <w:r>
        <w:t xml:space="preserve"> = 3,5 м/с и более.</w:t>
      </w:r>
    </w:p>
    <w:p w:rsidR="00D85D96" w:rsidRDefault="00D85D96">
      <w:pPr>
        <w:pStyle w:val="ConsPlusNormal"/>
        <w:ind w:firstLine="540"/>
        <w:jc w:val="both"/>
      </w:pPr>
    </w:p>
    <w:p w:rsidR="00D85D96" w:rsidRDefault="00D85D96">
      <w:pPr>
        <w:pStyle w:val="ConsPlusNormal"/>
        <w:ind w:firstLine="540"/>
        <w:jc w:val="both"/>
      </w:pPr>
      <w:r>
        <w:t xml:space="preserve">5.17 При планировочной организации земельного участка расширяемых и </w:t>
      </w:r>
      <w:r>
        <w:lastRenderedPageBreak/>
        <w:t>реконструируемых объектов, в том числе при их размещении в технопарках, индустриальных парках и территориальных промышленных кластерах, следует предусматривать:</w:t>
      </w:r>
    </w:p>
    <w:p w:rsidR="00D85D96" w:rsidRDefault="00D85D96">
      <w:pPr>
        <w:pStyle w:val="ConsPlusNormal"/>
        <w:spacing w:before="220"/>
        <w:ind w:firstLine="540"/>
        <w:jc w:val="both"/>
      </w:pPr>
      <w:r>
        <w:t>а) организацию (при необходимости) санитарно-защитной зоны;</w:t>
      </w:r>
    </w:p>
    <w:p w:rsidR="00D85D96" w:rsidRDefault="00D85D96">
      <w:pPr>
        <w:pStyle w:val="ConsPlusNormal"/>
        <w:spacing w:before="220"/>
        <w:ind w:firstLine="540"/>
        <w:jc w:val="both"/>
      </w:pPr>
      <w:r>
        <w:t>б) увязку с планировкой и застройкой прилегающих жилых и иных функциональных зон городских и сельских поселений;</w:t>
      </w:r>
    </w:p>
    <w:p w:rsidR="00D85D96" w:rsidRDefault="00D85D96">
      <w:pPr>
        <w:pStyle w:val="ConsPlusNormal"/>
        <w:spacing w:before="220"/>
        <w:ind w:firstLine="540"/>
        <w:jc w:val="both"/>
      </w:pPr>
      <w:r>
        <w:t>в) совершенствование функционального зонирования, благоустройства территории и архитектурного облика объекта;</w:t>
      </w:r>
    </w:p>
    <w:p w:rsidR="00D85D96" w:rsidRDefault="00D85D96">
      <w:pPr>
        <w:pStyle w:val="ConsPlusNormal"/>
        <w:spacing w:before="220"/>
        <w:ind w:firstLine="540"/>
        <w:jc w:val="both"/>
      </w:pPr>
      <w:r>
        <w:t>г) повышение эффективности использования территории;</w:t>
      </w:r>
    </w:p>
    <w:p w:rsidR="00D85D96" w:rsidRDefault="00D85D96">
      <w:pPr>
        <w:pStyle w:val="ConsPlusNormal"/>
        <w:spacing w:before="220"/>
        <w:ind w:firstLine="540"/>
        <w:jc w:val="both"/>
      </w:pPr>
      <w:r>
        <w:t>д) объединение разрозненных производственных и вспомогательных объектов.</w:t>
      </w:r>
    </w:p>
    <w:p w:rsidR="00D85D96" w:rsidRDefault="00D85D96">
      <w:pPr>
        <w:pStyle w:val="ConsPlusNormal"/>
        <w:spacing w:before="220"/>
        <w:ind w:firstLine="540"/>
        <w:jc w:val="both"/>
      </w:pPr>
      <w:r>
        <w:t>5.18 Здания и сооружения производственных объектов, исходя из специфики производства и природных условий, следует, по возможности, размещать с учетом соблюдения следующих требований:</w:t>
      </w:r>
    </w:p>
    <w:p w:rsidR="00D85D96" w:rsidRDefault="00D85D96">
      <w:pPr>
        <w:pStyle w:val="ConsPlusNormal"/>
        <w:spacing w:before="220"/>
        <w:ind w:firstLine="540"/>
        <w:jc w:val="both"/>
      </w:pPr>
      <w:r>
        <w:t>а) продольные оси здания и световых фонарей следует ориентировать в пределах от 45° до 110° к меридиану;</w:t>
      </w:r>
    </w:p>
    <w:p w:rsidR="00D85D96" w:rsidRDefault="00D85D96">
      <w:pPr>
        <w:pStyle w:val="ConsPlusNormal"/>
        <w:spacing w:before="220"/>
        <w:ind w:firstLine="540"/>
        <w:jc w:val="both"/>
      </w:pPr>
      <w:r>
        <w:t>б) продольные оси аэрационных фонарей и стены зданий с проемами, используемыми для аэрации помещений, следует ориентировать в плане перпендикулярно или под углом не менее 45° к преобладающему направлению ветров летнего периода года;</w:t>
      </w:r>
    </w:p>
    <w:p w:rsidR="00D85D96" w:rsidRDefault="00D85D96">
      <w:pPr>
        <w:pStyle w:val="ConsPlusNormal"/>
        <w:spacing w:before="220"/>
        <w:ind w:firstLine="540"/>
        <w:jc w:val="both"/>
      </w:pPr>
      <w:r>
        <w:t>в) в районах со снеговым покровом более 50 см или с количеством переносимого снега более 200 м</w:t>
      </w:r>
      <w:r>
        <w:rPr>
          <w:vertAlign w:val="superscript"/>
        </w:rPr>
        <w:t>3</w:t>
      </w:r>
      <w:r>
        <w:t xml:space="preserve"> на 1 м фронта переноса в год следует предусматривать сквозное проветривание площадки предприятия. Для этого основные проезды, продольные оси крупных зданий и фонари следует располагать под углом не более 45° к преобладающему направлению ветров зимнего периода года, а в северной строительно-климатической зоне - не более 20° к преобладающему направлению переноса снега по розе снегопереноса;</w:t>
      </w:r>
    </w:p>
    <w:p w:rsidR="00D85D96" w:rsidRDefault="00D85D96">
      <w:pPr>
        <w:pStyle w:val="ConsPlusNormal"/>
        <w:spacing w:before="220"/>
        <w:ind w:firstLine="540"/>
        <w:jc w:val="both"/>
      </w:pPr>
      <w:r>
        <w:t>г) в районах массового переноса песка ветрами наиболее длинные и высокие здания необходимо располагать с наветренной стороны площадки перпендикулярно к потоку переносимого песка, а также предусматривать полосы зеленых насаждений (шириной не менее 20 м) или ограждающие щиты.</w:t>
      </w:r>
    </w:p>
    <w:p w:rsidR="00D85D96" w:rsidRDefault="00D85D96">
      <w:pPr>
        <w:pStyle w:val="ConsPlusNormal"/>
        <w:spacing w:before="220"/>
        <w:ind w:firstLine="540"/>
        <w:jc w:val="both"/>
      </w:pPr>
      <w:r>
        <w:t>5.19 Здания, образующие полузамкнутые дворы, допускается применять в случаях, когда другое планировочное решение не может быть принято по условиям технологии или по условиям реконструкции.</w:t>
      </w:r>
    </w:p>
    <w:p w:rsidR="00D85D96" w:rsidRDefault="00D85D96">
      <w:pPr>
        <w:pStyle w:val="ConsPlusNormal"/>
        <w:spacing w:before="220"/>
        <w:ind w:firstLine="540"/>
        <w:jc w:val="both"/>
      </w:pPr>
      <w:r>
        <w:t>Полузамкнутые дворы следует располагать длинной стороной параллельно преобладающему направлению ветров или с отклонением не более 45°, при этом открытая сторона двора должна быть обращена на наветренную сторону ветров преобладающего направления.</w:t>
      </w:r>
    </w:p>
    <w:p w:rsidR="00D85D96" w:rsidRDefault="00D85D96">
      <w:pPr>
        <w:pStyle w:val="ConsPlusNormal"/>
        <w:spacing w:before="220"/>
        <w:ind w:firstLine="540"/>
        <w:jc w:val="both"/>
      </w:pPr>
      <w:r>
        <w:t>Ширина полузамкнутого двора при зданиях, освещаемых через оконные проемы, должна быть не менее полусуммы высот до верха карниза противостоящих зданий, образующих двор, но не менее 15 м.</w:t>
      </w:r>
    </w:p>
    <w:p w:rsidR="00D85D96" w:rsidRDefault="00D85D96">
      <w:pPr>
        <w:pStyle w:val="ConsPlusNormal"/>
        <w:spacing w:before="220"/>
        <w:ind w:firstLine="540"/>
        <w:jc w:val="both"/>
      </w:pPr>
      <w:r>
        <w:t>При отсутствии вредных производственных выделений во двор ширина двора может быть уменьшена до 12 м.</w:t>
      </w:r>
    </w:p>
    <w:p w:rsidR="00D85D96" w:rsidRDefault="00D85D96">
      <w:pPr>
        <w:pStyle w:val="ConsPlusNormal"/>
        <w:spacing w:before="220"/>
        <w:ind w:firstLine="540"/>
        <w:jc w:val="both"/>
      </w:pPr>
      <w:r>
        <w:t>Примечания</w:t>
      </w:r>
    </w:p>
    <w:p w:rsidR="00D85D96" w:rsidRDefault="00D85D96">
      <w:pPr>
        <w:pStyle w:val="ConsPlusNormal"/>
        <w:spacing w:before="220"/>
        <w:ind w:firstLine="540"/>
        <w:jc w:val="both"/>
      </w:pPr>
      <w:r>
        <w:t xml:space="preserve">1 Полузамкнутым считается двор, застроенный с трех сторон примыкающими друг к другу </w:t>
      </w:r>
      <w:r>
        <w:lastRenderedPageBreak/>
        <w:t>зданиями и отношением глубины к ширине в плане более единицы.</w:t>
      </w:r>
    </w:p>
    <w:p w:rsidR="00D85D96" w:rsidRDefault="00D85D96">
      <w:pPr>
        <w:pStyle w:val="ConsPlusNormal"/>
        <w:spacing w:before="220"/>
        <w:ind w:firstLine="540"/>
        <w:jc w:val="both"/>
      </w:pPr>
      <w:r>
        <w:t>2 При отношении глубины двора к его ширине более 3, при возможности скопления производственных вредностей во дворе в части здания, замыкающей двор, необходимо предусматривать проем для проветривания шириной не менее 4 м и высотой не менее 4,5 м. Низ проема должен совпадать с планировочными отметками прилегающей территории. Устройство в проеме ворот, ограждений и других сооружений, нарушающих функциональное назначение проема, не допускается.</w:t>
      </w:r>
    </w:p>
    <w:p w:rsidR="00D85D96" w:rsidRDefault="00D85D96">
      <w:pPr>
        <w:pStyle w:val="ConsPlusNormal"/>
        <w:ind w:firstLine="540"/>
        <w:jc w:val="both"/>
      </w:pPr>
    </w:p>
    <w:p w:rsidR="00D85D96" w:rsidRDefault="00D85D96">
      <w:pPr>
        <w:pStyle w:val="ConsPlusNormal"/>
        <w:ind w:firstLine="540"/>
        <w:jc w:val="both"/>
      </w:pPr>
      <w:r>
        <w:t>5.20 Применение зданий, образующих замкнутые со всех сторон дворы, допускается только при наличии технологических или планировочных обоснований и с соблюдением следующих условий:</w:t>
      </w:r>
    </w:p>
    <w:p w:rsidR="00D85D96" w:rsidRDefault="00D85D96">
      <w:pPr>
        <w:pStyle w:val="ConsPlusNormal"/>
        <w:spacing w:before="220"/>
        <w:ind w:firstLine="540"/>
        <w:jc w:val="both"/>
      </w:pPr>
      <w:r>
        <w:t>а) ширина двора должна быть, как правило, не менее наибольшей высоты до верха карниза зданий, образующих двор, но не менее 18 м;</w:t>
      </w:r>
    </w:p>
    <w:p w:rsidR="00D85D96" w:rsidRDefault="00D85D96">
      <w:pPr>
        <w:pStyle w:val="ConsPlusNormal"/>
        <w:spacing w:before="220"/>
        <w:ind w:firstLine="540"/>
        <w:jc w:val="both"/>
      </w:pPr>
      <w:r>
        <w:t>б) должно быть обеспечено сквозное проветривание двора путем устройства в зданиях проемов шириной не менее 4 м и высотой не менее 4,5 м при возможности скопления вредных веществ.</w:t>
      </w:r>
    </w:p>
    <w:p w:rsidR="00D85D96" w:rsidRDefault="00D85D96">
      <w:pPr>
        <w:pStyle w:val="ConsPlusNormal"/>
        <w:spacing w:before="220"/>
        <w:ind w:firstLine="540"/>
        <w:jc w:val="both"/>
      </w:pPr>
      <w:r>
        <w:t>5.21 В замкнутых и полузамкнутых дворах пристройки к зданиям, а также размещение отдельно стоящих зданий или сооружений, как правило, не допускаются.</w:t>
      </w:r>
    </w:p>
    <w:p w:rsidR="00D85D96" w:rsidRDefault="00D85D96">
      <w:pPr>
        <w:pStyle w:val="ConsPlusNormal"/>
        <w:spacing w:before="220"/>
        <w:ind w:firstLine="540"/>
        <w:jc w:val="both"/>
      </w:pPr>
      <w:r>
        <w:t>Примечания</w:t>
      </w:r>
    </w:p>
    <w:p w:rsidR="00D85D96" w:rsidRDefault="00D85D96">
      <w:pPr>
        <w:pStyle w:val="ConsPlusNormal"/>
        <w:spacing w:before="220"/>
        <w:ind w:firstLine="540"/>
        <w:jc w:val="both"/>
      </w:pPr>
      <w:r>
        <w:t xml:space="preserve">1 В исключительных случаях при соответствующих обоснованиях допускается устраивать в указанных дворах пристройки с производствами, не выделяющими вредности, при условии, что пристройка занимает не более 25% длины стены, а ширина двора в месте пристройки не менее полусуммы высот противостоящих зданий, образующих двор, а также при соблюдении требуемых противопожарных расстояний с учетом </w:t>
      </w:r>
      <w:hyperlink r:id="rId189">
        <w:r>
          <w:rPr>
            <w:color w:val="0000FF"/>
          </w:rPr>
          <w:t>СП 4.13130</w:t>
        </w:r>
      </w:hyperlink>
      <w:r>
        <w:t>.</w:t>
      </w:r>
    </w:p>
    <w:p w:rsidR="00D85D96" w:rsidRDefault="00D85D96">
      <w:pPr>
        <w:pStyle w:val="ConsPlusNormal"/>
        <w:jc w:val="both"/>
      </w:pPr>
      <w:r>
        <w:t xml:space="preserve">(в ред. </w:t>
      </w:r>
      <w:hyperlink r:id="rId190">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2 Отдельно стоящие энергетические или вентиляционные сооружения допускается размещать в полузамкнутых дворах; при этом расстояние от этих сооружений до зданий должно соответствовать требованиям, предъявляемым к устройству полузамкнутых дворов с учетом </w:t>
      </w:r>
      <w:hyperlink r:id="rId191">
        <w:r>
          <w:rPr>
            <w:color w:val="0000FF"/>
          </w:rPr>
          <w:t>СП 4.13130</w:t>
        </w:r>
      </w:hyperlink>
      <w:r>
        <w:t>.</w:t>
      </w:r>
    </w:p>
    <w:p w:rsidR="00D85D96" w:rsidRDefault="00D85D96">
      <w:pPr>
        <w:pStyle w:val="ConsPlusNormal"/>
        <w:jc w:val="both"/>
      </w:pPr>
      <w:r>
        <w:t xml:space="preserve">(в ред. </w:t>
      </w:r>
      <w:hyperlink r:id="rId192">
        <w:r>
          <w:rPr>
            <w:color w:val="0000FF"/>
          </w:rPr>
          <w:t>Изменения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Normal"/>
        <w:ind w:firstLine="540"/>
        <w:jc w:val="both"/>
      </w:pPr>
      <w:r>
        <w:t xml:space="preserve">5.22 Здания и сооружения с оборудованием, вызывающим значительные динамические нагрузки и вибрацию грунта, следует размещать от зданий и сооружений с производствами, особенно чувствительными к вибрациям, на расстояниях, определяемых расчетами с учетом инженерно-геологических условий территории, физико-механических свойств грунта основания фундаментов, а также с учетом мероприятий по устранению влияния динамических нагрузок и вибраций на грунты в соответствии с </w:t>
      </w:r>
      <w:hyperlink r:id="rId193">
        <w:r>
          <w:rPr>
            <w:color w:val="0000FF"/>
          </w:rPr>
          <w:t>СП 26.13330</w:t>
        </w:r>
      </w:hyperlink>
      <w:r>
        <w:t>.</w:t>
      </w:r>
    </w:p>
    <w:p w:rsidR="00D85D96" w:rsidRDefault="00D85D96">
      <w:pPr>
        <w:pStyle w:val="ConsPlusNormal"/>
        <w:spacing w:before="220"/>
        <w:ind w:firstLine="540"/>
        <w:jc w:val="both"/>
      </w:pPr>
      <w:r>
        <w:t xml:space="preserve">5.23 Производства и испытательные станции с особо вредными процессами, взрывоопасные и пожароопасные объекты, а также базисные склады горючих и легковоспламеняющихся материалов, ядовитых и взрывоопасных веществ следует располагать в соответствии с техническими регламентами </w:t>
      </w:r>
      <w:hyperlink w:anchor="P1752">
        <w:r>
          <w:rPr>
            <w:color w:val="0000FF"/>
          </w:rPr>
          <w:t>[9]</w:t>
        </w:r>
      </w:hyperlink>
      <w:r>
        <w:t xml:space="preserve">, </w:t>
      </w:r>
      <w:hyperlink w:anchor="P1753">
        <w:r>
          <w:rPr>
            <w:color w:val="0000FF"/>
          </w:rPr>
          <w:t>[10]</w:t>
        </w:r>
      </w:hyperlink>
      <w:r>
        <w:t xml:space="preserve"> и </w:t>
      </w:r>
      <w:hyperlink r:id="rId194">
        <w:r>
          <w:rPr>
            <w:color w:val="0000FF"/>
          </w:rPr>
          <w:t>СП 302.1325800</w:t>
        </w:r>
      </w:hyperlink>
      <w:r>
        <w:t>.</w:t>
      </w:r>
    </w:p>
    <w:p w:rsidR="00D85D96" w:rsidRDefault="00D85D96">
      <w:pPr>
        <w:pStyle w:val="ConsPlusNormal"/>
        <w:jc w:val="both"/>
      </w:pPr>
      <w:r>
        <w:t xml:space="preserve">(в ред. </w:t>
      </w:r>
      <w:hyperlink r:id="rId195">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5.24 Здания, сооружения, открытые установки с производственными процессами, выделяющими в атмосферу газ, дым и пыль, взрывоопасные и пожароопасные объекты не следует располагать по отношению к другим производственным зданиям и сооружениям с наветренной стороны для ветров преобладающего направления.</w:t>
      </w:r>
    </w:p>
    <w:p w:rsidR="00D85D96" w:rsidRDefault="00D85D96">
      <w:pPr>
        <w:pStyle w:val="ConsPlusNormal"/>
        <w:jc w:val="both"/>
      </w:pPr>
      <w:r>
        <w:lastRenderedPageBreak/>
        <w:t xml:space="preserve">(в ред. </w:t>
      </w:r>
      <w:hyperlink r:id="rId196">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5.25 Охладительные пруды, водоемы, шламоотстойники и т.п. следует размещать так, чтобы в случае аварии жидкость при растекании не угрожала затоплением объекту, а также другим производственным, жилым и общественным зданиям и сооружениям.</w:t>
      </w:r>
    </w:p>
    <w:p w:rsidR="00D85D96" w:rsidRDefault="00D85D96">
      <w:pPr>
        <w:pStyle w:val="ConsPlusNormal"/>
        <w:spacing w:before="220"/>
        <w:ind w:firstLine="540"/>
        <w:jc w:val="both"/>
      </w:pPr>
      <w:r>
        <w:t>5.26 Брызгальные бассейны следует располагать длинной стороной перпендикулярно к преобладающему направлению ветров летнего периода года.</w:t>
      </w:r>
    </w:p>
    <w:p w:rsidR="00D85D96" w:rsidRDefault="00D85D96">
      <w:pPr>
        <w:pStyle w:val="ConsPlusNormal"/>
        <w:spacing w:before="220"/>
        <w:ind w:firstLine="540"/>
        <w:jc w:val="both"/>
      </w:pPr>
      <w:r>
        <w:t>5.27 Расстояния между охладителями воды, зданиями и сооружениями следует принимать с учетом возможности обеспечения эффективной работы водоохладителей. Следует предусматривать мероприятия по защите конструкций соседних зданий и сооружений от вредного воздействия выбросов влаги из водоохладителей, а также по обеспечению безопасности движения пешеходов и транспорта на прилегающей территории.</w:t>
      </w:r>
    </w:p>
    <w:p w:rsidR="00D85D96" w:rsidRDefault="00D85D96">
      <w:pPr>
        <w:pStyle w:val="ConsPlusNormal"/>
        <w:spacing w:before="220"/>
        <w:ind w:firstLine="540"/>
        <w:jc w:val="both"/>
      </w:pPr>
      <w:r>
        <w:t>Расстояния между охладителями воды, зданиями и сооружениями следует принимать не менее указанных в таблице 5.1.</w:t>
      </w:r>
    </w:p>
    <w:p w:rsidR="00D85D96" w:rsidRDefault="00D85D96">
      <w:pPr>
        <w:pStyle w:val="ConsPlusNormal"/>
        <w:ind w:firstLine="540"/>
        <w:jc w:val="both"/>
      </w:pPr>
    </w:p>
    <w:p w:rsidR="00D85D96" w:rsidRDefault="00D85D96">
      <w:pPr>
        <w:pStyle w:val="ConsPlusNormal"/>
        <w:jc w:val="right"/>
      </w:pPr>
      <w:r>
        <w:t>Таблица 5.1</w:t>
      </w:r>
    </w:p>
    <w:p w:rsidR="00D85D96" w:rsidRDefault="00D85D9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474"/>
        <w:gridCol w:w="1191"/>
        <w:gridCol w:w="1474"/>
        <w:gridCol w:w="1814"/>
      </w:tblGrid>
      <w:tr w:rsidR="00D85D96">
        <w:tc>
          <w:tcPr>
            <w:tcW w:w="3118" w:type="dxa"/>
            <w:vMerge w:val="restart"/>
            <w:tcBorders>
              <w:top w:val="single" w:sz="4" w:space="0" w:color="auto"/>
              <w:bottom w:val="single" w:sz="4" w:space="0" w:color="auto"/>
            </w:tcBorders>
            <w:vAlign w:val="center"/>
          </w:tcPr>
          <w:p w:rsidR="00D85D96" w:rsidRDefault="00D85D96">
            <w:pPr>
              <w:pStyle w:val="ConsPlusNormal"/>
              <w:jc w:val="center"/>
            </w:pPr>
            <w:r>
              <w:t>Здания и сооружения</w:t>
            </w:r>
          </w:p>
        </w:tc>
        <w:tc>
          <w:tcPr>
            <w:tcW w:w="5953" w:type="dxa"/>
            <w:gridSpan w:val="4"/>
            <w:tcBorders>
              <w:top w:val="single" w:sz="4" w:space="0" w:color="auto"/>
              <w:bottom w:val="single" w:sz="4" w:space="0" w:color="auto"/>
            </w:tcBorders>
            <w:vAlign w:val="center"/>
          </w:tcPr>
          <w:p w:rsidR="00D85D96" w:rsidRDefault="00D85D96">
            <w:pPr>
              <w:pStyle w:val="ConsPlusNormal"/>
              <w:jc w:val="center"/>
            </w:pPr>
            <w:r>
              <w:t>Расстояния, м, до</w:t>
            </w:r>
          </w:p>
        </w:tc>
      </w:tr>
      <w:tr w:rsidR="00D85D96">
        <w:tc>
          <w:tcPr>
            <w:tcW w:w="3118" w:type="dxa"/>
            <w:vMerge/>
            <w:tcBorders>
              <w:top w:val="single" w:sz="4" w:space="0" w:color="auto"/>
              <w:bottom w:val="single" w:sz="4" w:space="0" w:color="auto"/>
            </w:tcBorders>
          </w:tcPr>
          <w:p w:rsidR="00D85D96" w:rsidRDefault="00D85D96">
            <w:pPr>
              <w:pStyle w:val="ConsPlusNormal"/>
            </w:pPr>
          </w:p>
        </w:tc>
        <w:tc>
          <w:tcPr>
            <w:tcW w:w="1474" w:type="dxa"/>
            <w:tcBorders>
              <w:top w:val="single" w:sz="4" w:space="0" w:color="auto"/>
              <w:bottom w:val="single" w:sz="4" w:space="0" w:color="auto"/>
            </w:tcBorders>
            <w:vAlign w:val="center"/>
          </w:tcPr>
          <w:p w:rsidR="00D85D96" w:rsidRDefault="00D85D96">
            <w:pPr>
              <w:pStyle w:val="ConsPlusNormal"/>
              <w:jc w:val="center"/>
            </w:pPr>
            <w:r>
              <w:t>брызгальных бассейнов</w:t>
            </w:r>
          </w:p>
        </w:tc>
        <w:tc>
          <w:tcPr>
            <w:tcW w:w="1191" w:type="dxa"/>
            <w:tcBorders>
              <w:top w:val="single" w:sz="4" w:space="0" w:color="auto"/>
              <w:bottom w:val="single" w:sz="4" w:space="0" w:color="auto"/>
            </w:tcBorders>
            <w:vAlign w:val="center"/>
          </w:tcPr>
          <w:p w:rsidR="00D85D96" w:rsidRDefault="00D85D96">
            <w:pPr>
              <w:pStyle w:val="ConsPlusNormal"/>
              <w:jc w:val="center"/>
            </w:pPr>
            <w:r>
              <w:t>башенных градирен</w:t>
            </w:r>
          </w:p>
        </w:tc>
        <w:tc>
          <w:tcPr>
            <w:tcW w:w="1474" w:type="dxa"/>
            <w:tcBorders>
              <w:top w:val="single" w:sz="4" w:space="0" w:color="auto"/>
              <w:bottom w:val="single" w:sz="4" w:space="0" w:color="auto"/>
            </w:tcBorders>
            <w:vAlign w:val="center"/>
          </w:tcPr>
          <w:p w:rsidR="00D85D96" w:rsidRDefault="00D85D96">
            <w:pPr>
              <w:pStyle w:val="ConsPlusNormal"/>
              <w:jc w:val="center"/>
            </w:pPr>
            <w:r>
              <w:t>вентиляторных секционных градирен</w:t>
            </w:r>
          </w:p>
        </w:tc>
        <w:tc>
          <w:tcPr>
            <w:tcW w:w="1814" w:type="dxa"/>
            <w:tcBorders>
              <w:top w:val="single" w:sz="4" w:space="0" w:color="auto"/>
              <w:bottom w:val="single" w:sz="4" w:space="0" w:color="auto"/>
            </w:tcBorders>
            <w:vAlign w:val="center"/>
          </w:tcPr>
          <w:p w:rsidR="00D85D96" w:rsidRDefault="00D85D96">
            <w:pPr>
              <w:pStyle w:val="ConsPlusNormal"/>
              <w:jc w:val="center"/>
            </w:pPr>
            <w:r>
              <w:t>вентиляторных секционных градирен на покрытиях зданий</w:t>
            </w:r>
          </w:p>
        </w:tc>
      </w:tr>
      <w:tr w:rsidR="00D85D96">
        <w:tblPrEx>
          <w:tblBorders>
            <w:insideH w:val="none" w:sz="0" w:space="0" w:color="auto"/>
          </w:tblBorders>
        </w:tblPrEx>
        <w:tc>
          <w:tcPr>
            <w:tcW w:w="3118" w:type="dxa"/>
            <w:tcBorders>
              <w:top w:val="single" w:sz="4" w:space="0" w:color="auto"/>
              <w:bottom w:val="nil"/>
            </w:tcBorders>
          </w:tcPr>
          <w:p w:rsidR="00D85D96" w:rsidRDefault="00D85D96">
            <w:pPr>
              <w:pStyle w:val="ConsPlusNormal"/>
            </w:pPr>
            <w:bookmarkStart w:id="0" w:name="P345"/>
            <w:bookmarkEnd w:id="0"/>
            <w:r>
              <w:t>1 Брызгальные бассейны</w:t>
            </w:r>
          </w:p>
        </w:tc>
        <w:tc>
          <w:tcPr>
            <w:tcW w:w="1474" w:type="dxa"/>
            <w:tcBorders>
              <w:top w:val="single" w:sz="4" w:space="0" w:color="auto"/>
              <w:bottom w:val="nil"/>
            </w:tcBorders>
            <w:vAlign w:val="bottom"/>
          </w:tcPr>
          <w:p w:rsidR="00D85D96" w:rsidRDefault="00D85D96">
            <w:pPr>
              <w:pStyle w:val="ConsPlusNormal"/>
              <w:jc w:val="center"/>
            </w:pPr>
            <w:r>
              <w:t>-</w:t>
            </w:r>
          </w:p>
        </w:tc>
        <w:tc>
          <w:tcPr>
            <w:tcW w:w="1191" w:type="dxa"/>
            <w:tcBorders>
              <w:top w:val="single" w:sz="4" w:space="0" w:color="auto"/>
              <w:bottom w:val="nil"/>
            </w:tcBorders>
            <w:vAlign w:val="bottom"/>
          </w:tcPr>
          <w:p w:rsidR="00D85D96" w:rsidRDefault="00D85D96">
            <w:pPr>
              <w:pStyle w:val="ConsPlusNormal"/>
              <w:jc w:val="center"/>
            </w:pPr>
            <w:r>
              <w:t>30</w:t>
            </w:r>
          </w:p>
        </w:tc>
        <w:tc>
          <w:tcPr>
            <w:tcW w:w="1474" w:type="dxa"/>
            <w:tcBorders>
              <w:top w:val="single" w:sz="4" w:space="0" w:color="auto"/>
              <w:bottom w:val="nil"/>
            </w:tcBorders>
            <w:vAlign w:val="bottom"/>
          </w:tcPr>
          <w:p w:rsidR="00D85D96" w:rsidRDefault="00D85D96">
            <w:pPr>
              <w:pStyle w:val="ConsPlusNormal"/>
              <w:jc w:val="center"/>
            </w:pPr>
            <w:r>
              <w:t>30</w:t>
            </w:r>
          </w:p>
        </w:tc>
        <w:tc>
          <w:tcPr>
            <w:tcW w:w="1814" w:type="dxa"/>
            <w:tcBorders>
              <w:top w:val="single" w:sz="4" w:space="0" w:color="auto"/>
              <w:bottom w:val="nil"/>
            </w:tcBorders>
            <w:vAlign w:val="bottom"/>
          </w:tcPr>
          <w:p w:rsidR="00D85D96" w:rsidRDefault="00D85D96">
            <w:pPr>
              <w:pStyle w:val="ConsPlusNormal"/>
              <w:jc w:val="center"/>
            </w:pPr>
            <w:r>
              <w:t>-</w:t>
            </w:r>
          </w:p>
        </w:tc>
      </w:tr>
      <w:tr w:rsidR="00D85D96">
        <w:tblPrEx>
          <w:tblBorders>
            <w:insideH w:val="none" w:sz="0" w:space="0" w:color="auto"/>
          </w:tblBorders>
        </w:tblPrEx>
        <w:tc>
          <w:tcPr>
            <w:tcW w:w="3118" w:type="dxa"/>
            <w:tcBorders>
              <w:top w:val="nil"/>
              <w:bottom w:val="nil"/>
            </w:tcBorders>
          </w:tcPr>
          <w:p w:rsidR="00D85D96" w:rsidRDefault="00D85D96">
            <w:pPr>
              <w:pStyle w:val="ConsPlusNormal"/>
            </w:pPr>
            <w:bookmarkStart w:id="1" w:name="P350"/>
            <w:bookmarkEnd w:id="1"/>
            <w:r>
              <w:t>2 Башенные градирни</w:t>
            </w:r>
          </w:p>
        </w:tc>
        <w:tc>
          <w:tcPr>
            <w:tcW w:w="1474" w:type="dxa"/>
            <w:tcBorders>
              <w:top w:val="nil"/>
              <w:bottom w:val="nil"/>
            </w:tcBorders>
            <w:vAlign w:val="bottom"/>
          </w:tcPr>
          <w:p w:rsidR="00D85D96" w:rsidRDefault="00D85D96">
            <w:pPr>
              <w:pStyle w:val="ConsPlusNormal"/>
              <w:jc w:val="center"/>
            </w:pPr>
            <w:r>
              <w:t>30</w:t>
            </w:r>
          </w:p>
        </w:tc>
        <w:tc>
          <w:tcPr>
            <w:tcW w:w="1191" w:type="dxa"/>
            <w:tcBorders>
              <w:top w:val="nil"/>
              <w:bottom w:val="nil"/>
            </w:tcBorders>
            <w:vAlign w:val="bottom"/>
          </w:tcPr>
          <w:p w:rsidR="00D85D96" w:rsidRDefault="00D85D96">
            <w:pPr>
              <w:pStyle w:val="ConsPlusNormal"/>
              <w:jc w:val="center"/>
            </w:pPr>
            <w:r>
              <w:t>0,5</w:t>
            </w:r>
            <w:r>
              <w:rPr>
                <w:i/>
              </w:rPr>
              <w:t>D</w:t>
            </w:r>
            <w:r>
              <w:t xml:space="preserve"> </w:t>
            </w:r>
            <w:hyperlink w:anchor="P406">
              <w:r>
                <w:rPr>
                  <w:color w:val="0000FF"/>
                </w:rPr>
                <w:t>&lt;*&gt;</w:t>
              </w:r>
            </w:hyperlink>
            <w:r>
              <w:t>, но не менее 18</w:t>
            </w:r>
          </w:p>
        </w:tc>
        <w:tc>
          <w:tcPr>
            <w:tcW w:w="1474" w:type="dxa"/>
            <w:tcBorders>
              <w:top w:val="nil"/>
              <w:bottom w:val="nil"/>
            </w:tcBorders>
            <w:vAlign w:val="bottom"/>
          </w:tcPr>
          <w:p w:rsidR="00D85D96" w:rsidRDefault="00D85D96">
            <w:pPr>
              <w:pStyle w:val="ConsPlusNormal"/>
              <w:jc w:val="center"/>
            </w:pPr>
            <w:r>
              <w:t>18</w:t>
            </w:r>
          </w:p>
        </w:tc>
        <w:tc>
          <w:tcPr>
            <w:tcW w:w="1814" w:type="dxa"/>
            <w:tcBorders>
              <w:top w:val="nil"/>
              <w:bottom w:val="nil"/>
            </w:tcBorders>
            <w:vAlign w:val="bottom"/>
          </w:tcPr>
          <w:p w:rsidR="00D85D96" w:rsidRDefault="00D85D96">
            <w:pPr>
              <w:pStyle w:val="ConsPlusNormal"/>
              <w:jc w:val="center"/>
            </w:pPr>
            <w:r>
              <w:t>-</w:t>
            </w:r>
          </w:p>
        </w:tc>
      </w:tr>
      <w:tr w:rsidR="00D85D96">
        <w:tblPrEx>
          <w:tblBorders>
            <w:insideH w:val="none" w:sz="0" w:space="0" w:color="auto"/>
          </w:tblBorders>
        </w:tblPrEx>
        <w:tc>
          <w:tcPr>
            <w:tcW w:w="3118" w:type="dxa"/>
            <w:tcBorders>
              <w:top w:val="nil"/>
              <w:bottom w:val="nil"/>
            </w:tcBorders>
          </w:tcPr>
          <w:p w:rsidR="00D85D96" w:rsidRDefault="00D85D96">
            <w:pPr>
              <w:pStyle w:val="ConsPlusNormal"/>
            </w:pPr>
            <w:bookmarkStart w:id="2" w:name="P355"/>
            <w:bookmarkEnd w:id="2"/>
            <w:r>
              <w:t>3 Вентиляторные секционные градирни наземные</w:t>
            </w:r>
          </w:p>
        </w:tc>
        <w:tc>
          <w:tcPr>
            <w:tcW w:w="1474" w:type="dxa"/>
            <w:tcBorders>
              <w:top w:val="nil"/>
              <w:bottom w:val="nil"/>
            </w:tcBorders>
            <w:vAlign w:val="bottom"/>
          </w:tcPr>
          <w:p w:rsidR="00D85D96" w:rsidRDefault="00D85D96">
            <w:pPr>
              <w:pStyle w:val="ConsPlusNormal"/>
              <w:jc w:val="center"/>
            </w:pPr>
            <w:r>
              <w:t>30</w:t>
            </w:r>
          </w:p>
        </w:tc>
        <w:tc>
          <w:tcPr>
            <w:tcW w:w="1191" w:type="dxa"/>
            <w:tcBorders>
              <w:top w:val="nil"/>
              <w:bottom w:val="nil"/>
            </w:tcBorders>
            <w:vAlign w:val="bottom"/>
          </w:tcPr>
          <w:p w:rsidR="00D85D96" w:rsidRDefault="00D85D96">
            <w:pPr>
              <w:pStyle w:val="ConsPlusNormal"/>
              <w:jc w:val="center"/>
            </w:pPr>
            <w:r>
              <w:t>15</w:t>
            </w:r>
          </w:p>
        </w:tc>
        <w:tc>
          <w:tcPr>
            <w:tcW w:w="1474" w:type="dxa"/>
            <w:tcBorders>
              <w:top w:val="nil"/>
              <w:bottom w:val="nil"/>
            </w:tcBorders>
            <w:vAlign w:val="bottom"/>
          </w:tcPr>
          <w:p w:rsidR="00D85D96" w:rsidRDefault="00D85D96">
            <w:pPr>
              <w:pStyle w:val="ConsPlusNormal"/>
              <w:jc w:val="center"/>
            </w:pPr>
            <w:r>
              <w:t xml:space="preserve">9 - 24 </w:t>
            </w:r>
            <w:hyperlink w:anchor="P407">
              <w:r>
                <w:rPr>
                  <w:color w:val="0000FF"/>
                </w:rPr>
                <w:t>&lt;**&gt;</w:t>
              </w:r>
            </w:hyperlink>
          </w:p>
        </w:tc>
        <w:tc>
          <w:tcPr>
            <w:tcW w:w="1814" w:type="dxa"/>
            <w:tcBorders>
              <w:top w:val="nil"/>
              <w:bottom w:val="nil"/>
            </w:tcBorders>
            <w:vAlign w:val="bottom"/>
          </w:tcPr>
          <w:p w:rsidR="00D85D96" w:rsidRDefault="00D85D96">
            <w:pPr>
              <w:pStyle w:val="ConsPlusNormal"/>
              <w:jc w:val="center"/>
            </w:pPr>
            <w:r>
              <w:t>-</w:t>
            </w:r>
          </w:p>
        </w:tc>
      </w:tr>
      <w:tr w:rsidR="00D85D96">
        <w:tblPrEx>
          <w:tblBorders>
            <w:insideH w:val="none" w:sz="0" w:space="0" w:color="auto"/>
          </w:tblBorders>
        </w:tblPrEx>
        <w:tc>
          <w:tcPr>
            <w:tcW w:w="3118" w:type="dxa"/>
            <w:tcBorders>
              <w:top w:val="nil"/>
              <w:bottom w:val="nil"/>
            </w:tcBorders>
          </w:tcPr>
          <w:p w:rsidR="00D85D96" w:rsidRDefault="00D85D96">
            <w:pPr>
              <w:pStyle w:val="ConsPlusNormal"/>
            </w:pPr>
            <w:bookmarkStart w:id="3" w:name="P360"/>
            <w:bookmarkEnd w:id="3"/>
            <w:r>
              <w:t>4 Вентиляторные секционные градирни на покрытиях зданий</w:t>
            </w:r>
          </w:p>
        </w:tc>
        <w:tc>
          <w:tcPr>
            <w:tcW w:w="1474" w:type="dxa"/>
            <w:tcBorders>
              <w:top w:val="nil"/>
              <w:bottom w:val="nil"/>
            </w:tcBorders>
            <w:vAlign w:val="bottom"/>
          </w:tcPr>
          <w:p w:rsidR="00D85D96" w:rsidRDefault="00D85D96">
            <w:pPr>
              <w:pStyle w:val="ConsPlusNormal"/>
              <w:jc w:val="center"/>
            </w:pPr>
            <w:r>
              <w:t>-</w:t>
            </w:r>
          </w:p>
        </w:tc>
        <w:tc>
          <w:tcPr>
            <w:tcW w:w="1191" w:type="dxa"/>
            <w:tcBorders>
              <w:top w:val="nil"/>
              <w:bottom w:val="nil"/>
            </w:tcBorders>
            <w:vAlign w:val="bottom"/>
          </w:tcPr>
          <w:p w:rsidR="00D85D96" w:rsidRDefault="00D85D96">
            <w:pPr>
              <w:pStyle w:val="ConsPlusNormal"/>
              <w:jc w:val="center"/>
            </w:pPr>
            <w:r>
              <w:t>-</w:t>
            </w:r>
          </w:p>
        </w:tc>
        <w:tc>
          <w:tcPr>
            <w:tcW w:w="1474" w:type="dxa"/>
            <w:tcBorders>
              <w:top w:val="nil"/>
              <w:bottom w:val="nil"/>
            </w:tcBorders>
            <w:vAlign w:val="bottom"/>
          </w:tcPr>
          <w:p w:rsidR="00D85D96" w:rsidRDefault="00D85D96">
            <w:pPr>
              <w:pStyle w:val="ConsPlusNormal"/>
              <w:jc w:val="center"/>
            </w:pPr>
            <w:r>
              <w:t>-</w:t>
            </w:r>
          </w:p>
        </w:tc>
        <w:tc>
          <w:tcPr>
            <w:tcW w:w="1814" w:type="dxa"/>
            <w:tcBorders>
              <w:top w:val="nil"/>
              <w:bottom w:val="nil"/>
            </w:tcBorders>
            <w:vAlign w:val="bottom"/>
          </w:tcPr>
          <w:p w:rsidR="00D85D96" w:rsidRDefault="00D85D96">
            <w:pPr>
              <w:pStyle w:val="ConsPlusNormal"/>
              <w:jc w:val="center"/>
            </w:pPr>
            <w:r>
              <w:t>-</w:t>
            </w:r>
          </w:p>
        </w:tc>
      </w:tr>
      <w:tr w:rsidR="00D85D96">
        <w:tblPrEx>
          <w:tblBorders>
            <w:insideH w:val="none" w:sz="0" w:space="0" w:color="auto"/>
          </w:tblBorders>
        </w:tblPrEx>
        <w:tc>
          <w:tcPr>
            <w:tcW w:w="3118" w:type="dxa"/>
            <w:tcBorders>
              <w:top w:val="nil"/>
              <w:bottom w:val="nil"/>
            </w:tcBorders>
          </w:tcPr>
          <w:p w:rsidR="00D85D96" w:rsidRDefault="00D85D96">
            <w:pPr>
              <w:pStyle w:val="ConsPlusNormal"/>
            </w:pPr>
            <w:bookmarkStart w:id="4" w:name="P365"/>
            <w:bookmarkEnd w:id="4"/>
            <w:r>
              <w:t>5 Здания со стенами из материалов, имеющих марки по морозостойкости не менее F25</w:t>
            </w:r>
          </w:p>
        </w:tc>
        <w:tc>
          <w:tcPr>
            <w:tcW w:w="1474" w:type="dxa"/>
            <w:tcBorders>
              <w:top w:val="nil"/>
              <w:bottom w:val="nil"/>
            </w:tcBorders>
            <w:vAlign w:val="bottom"/>
          </w:tcPr>
          <w:p w:rsidR="00D85D96" w:rsidRDefault="00D85D96">
            <w:pPr>
              <w:pStyle w:val="ConsPlusNormal"/>
              <w:jc w:val="center"/>
            </w:pPr>
            <w:r>
              <w:t>42</w:t>
            </w:r>
          </w:p>
        </w:tc>
        <w:tc>
          <w:tcPr>
            <w:tcW w:w="1191" w:type="dxa"/>
            <w:tcBorders>
              <w:top w:val="nil"/>
              <w:bottom w:val="nil"/>
            </w:tcBorders>
            <w:vAlign w:val="bottom"/>
          </w:tcPr>
          <w:p w:rsidR="00D85D96" w:rsidRDefault="00D85D96">
            <w:pPr>
              <w:pStyle w:val="ConsPlusNormal"/>
              <w:jc w:val="center"/>
            </w:pPr>
            <w:r>
              <w:t>21</w:t>
            </w:r>
          </w:p>
        </w:tc>
        <w:tc>
          <w:tcPr>
            <w:tcW w:w="1474" w:type="dxa"/>
            <w:tcBorders>
              <w:top w:val="nil"/>
              <w:bottom w:val="nil"/>
            </w:tcBorders>
            <w:vAlign w:val="bottom"/>
          </w:tcPr>
          <w:p w:rsidR="00D85D96" w:rsidRDefault="00D85D96">
            <w:pPr>
              <w:pStyle w:val="ConsPlusNormal"/>
              <w:jc w:val="center"/>
            </w:pPr>
            <w:r>
              <w:t>21</w:t>
            </w:r>
          </w:p>
        </w:tc>
        <w:tc>
          <w:tcPr>
            <w:tcW w:w="1814" w:type="dxa"/>
            <w:tcBorders>
              <w:top w:val="nil"/>
              <w:bottom w:val="nil"/>
            </w:tcBorders>
            <w:vAlign w:val="bottom"/>
          </w:tcPr>
          <w:p w:rsidR="00D85D96" w:rsidRDefault="00D85D96">
            <w:pPr>
              <w:pStyle w:val="ConsPlusNormal"/>
              <w:jc w:val="center"/>
            </w:pPr>
            <w:r>
              <w:t>9</w:t>
            </w:r>
          </w:p>
        </w:tc>
      </w:tr>
      <w:tr w:rsidR="00D85D96">
        <w:tblPrEx>
          <w:tblBorders>
            <w:insideH w:val="none" w:sz="0" w:space="0" w:color="auto"/>
          </w:tblBorders>
        </w:tblPrEx>
        <w:tc>
          <w:tcPr>
            <w:tcW w:w="3118" w:type="dxa"/>
            <w:tcBorders>
              <w:top w:val="nil"/>
              <w:bottom w:val="nil"/>
            </w:tcBorders>
          </w:tcPr>
          <w:p w:rsidR="00D85D96" w:rsidRDefault="00D85D96">
            <w:pPr>
              <w:pStyle w:val="ConsPlusNormal"/>
            </w:pPr>
            <w:r>
              <w:t>6 Открытые электрические подстанции и линии электропередачи</w:t>
            </w:r>
          </w:p>
        </w:tc>
        <w:tc>
          <w:tcPr>
            <w:tcW w:w="1474" w:type="dxa"/>
            <w:tcBorders>
              <w:top w:val="nil"/>
              <w:bottom w:val="nil"/>
            </w:tcBorders>
            <w:vAlign w:val="bottom"/>
          </w:tcPr>
          <w:p w:rsidR="00D85D96" w:rsidRDefault="00D85D96">
            <w:pPr>
              <w:pStyle w:val="ConsPlusNormal"/>
              <w:jc w:val="center"/>
            </w:pPr>
            <w:r>
              <w:t>80</w:t>
            </w:r>
          </w:p>
        </w:tc>
        <w:tc>
          <w:tcPr>
            <w:tcW w:w="1191" w:type="dxa"/>
            <w:tcBorders>
              <w:top w:val="nil"/>
              <w:bottom w:val="nil"/>
            </w:tcBorders>
            <w:vAlign w:val="bottom"/>
          </w:tcPr>
          <w:p w:rsidR="00D85D96" w:rsidRDefault="00D85D96">
            <w:pPr>
              <w:pStyle w:val="ConsPlusNormal"/>
              <w:jc w:val="center"/>
            </w:pPr>
            <w:r>
              <w:t>30</w:t>
            </w:r>
          </w:p>
        </w:tc>
        <w:tc>
          <w:tcPr>
            <w:tcW w:w="1474" w:type="dxa"/>
            <w:tcBorders>
              <w:top w:val="nil"/>
              <w:bottom w:val="nil"/>
            </w:tcBorders>
            <w:vAlign w:val="bottom"/>
          </w:tcPr>
          <w:p w:rsidR="00D85D96" w:rsidRDefault="00D85D96">
            <w:pPr>
              <w:pStyle w:val="ConsPlusNormal"/>
              <w:jc w:val="center"/>
            </w:pPr>
            <w:r>
              <w:t>42</w:t>
            </w:r>
          </w:p>
        </w:tc>
        <w:tc>
          <w:tcPr>
            <w:tcW w:w="1814" w:type="dxa"/>
            <w:tcBorders>
              <w:top w:val="nil"/>
              <w:bottom w:val="nil"/>
            </w:tcBorders>
            <w:vAlign w:val="bottom"/>
          </w:tcPr>
          <w:p w:rsidR="00D85D96" w:rsidRDefault="00D85D96">
            <w:pPr>
              <w:pStyle w:val="ConsPlusNormal"/>
              <w:jc w:val="center"/>
            </w:pPr>
            <w:r>
              <w:t>42</w:t>
            </w:r>
          </w:p>
        </w:tc>
      </w:tr>
      <w:tr w:rsidR="00D85D96">
        <w:tblPrEx>
          <w:tblBorders>
            <w:insideH w:val="none" w:sz="0" w:space="0" w:color="auto"/>
          </w:tblBorders>
        </w:tblPrEx>
        <w:tc>
          <w:tcPr>
            <w:tcW w:w="3118" w:type="dxa"/>
            <w:tcBorders>
              <w:top w:val="nil"/>
              <w:bottom w:val="nil"/>
            </w:tcBorders>
          </w:tcPr>
          <w:p w:rsidR="00D85D96" w:rsidRDefault="00D85D96">
            <w:pPr>
              <w:pStyle w:val="ConsPlusNormal"/>
            </w:pPr>
            <w:bookmarkStart w:id="5" w:name="P375"/>
            <w:bookmarkEnd w:id="5"/>
            <w:r>
              <w:t>7 Открытые наземные склады</w:t>
            </w:r>
          </w:p>
        </w:tc>
        <w:tc>
          <w:tcPr>
            <w:tcW w:w="1474" w:type="dxa"/>
            <w:tcBorders>
              <w:top w:val="nil"/>
              <w:bottom w:val="nil"/>
            </w:tcBorders>
            <w:vAlign w:val="bottom"/>
          </w:tcPr>
          <w:p w:rsidR="00D85D96" w:rsidRDefault="00D85D96">
            <w:pPr>
              <w:pStyle w:val="ConsPlusNormal"/>
              <w:jc w:val="center"/>
            </w:pPr>
            <w:r>
              <w:t>60</w:t>
            </w:r>
          </w:p>
        </w:tc>
        <w:tc>
          <w:tcPr>
            <w:tcW w:w="1191" w:type="dxa"/>
            <w:tcBorders>
              <w:top w:val="nil"/>
              <w:bottom w:val="nil"/>
            </w:tcBorders>
            <w:vAlign w:val="bottom"/>
          </w:tcPr>
          <w:p w:rsidR="00D85D96" w:rsidRDefault="00D85D96">
            <w:pPr>
              <w:pStyle w:val="ConsPlusNormal"/>
              <w:jc w:val="center"/>
            </w:pPr>
            <w:r>
              <w:t>21</w:t>
            </w:r>
          </w:p>
        </w:tc>
        <w:tc>
          <w:tcPr>
            <w:tcW w:w="1474" w:type="dxa"/>
            <w:tcBorders>
              <w:top w:val="nil"/>
              <w:bottom w:val="nil"/>
            </w:tcBorders>
            <w:vAlign w:val="bottom"/>
          </w:tcPr>
          <w:p w:rsidR="00D85D96" w:rsidRDefault="00D85D96">
            <w:pPr>
              <w:pStyle w:val="ConsPlusNormal"/>
              <w:jc w:val="center"/>
            </w:pPr>
            <w:r>
              <w:t>не менее 24</w:t>
            </w:r>
          </w:p>
        </w:tc>
        <w:tc>
          <w:tcPr>
            <w:tcW w:w="1814" w:type="dxa"/>
            <w:tcBorders>
              <w:top w:val="nil"/>
              <w:bottom w:val="nil"/>
            </w:tcBorders>
            <w:vAlign w:val="bottom"/>
          </w:tcPr>
          <w:p w:rsidR="00D85D96" w:rsidRDefault="00D85D96">
            <w:pPr>
              <w:pStyle w:val="ConsPlusNormal"/>
              <w:jc w:val="center"/>
            </w:pPr>
            <w:r>
              <w:t>не менее 15</w:t>
            </w:r>
          </w:p>
        </w:tc>
      </w:tr>
      <w:tr w:rsidR="00D85D96">
        <w:tblPrEx>
          <w:tblBorders>
            <w:insideH w:val="none" w:sz="0" w:space="0" w:color="auto"/>
          </w:tblBorders>
        </w:tblPrEx>
        <w:tc>
          <w:tcPr>
            <w:tcW w:w="3118" w:type="dxa"/>
            <w:tcBorders>
              <w:top w:val="nil"/>
              <w:bottom w:val="nil"/>
            </w:tcBorders>
          </w:tcPr>
          <w:p w:rsidR="00D85D96" w:rsidRDefault="00D85D96">
            <w:pPr>
              <w:pStyle w:val="ConsPlusNormal"/>
            </w:pPr>
            <w:bookmarkStart w:id="6" w:name="P380"/>
            <w:bookmarkEnd w:id="6"/>
            <w:r>
              <w:t>8 Наземные и надземные сети инженерно-технического обеспечения ограждения</w:t>
            </w:r>
          </w:p>
        </w:tc>
        <w:tc>
          <w:tcPr>
            <w:tcW w:w="1474" w:type="dxa"/>
            <w:tcBorders>
              <w:top w:val="nil"/>
              <w:bottom w:val="nil"/>
            </w:tcBorders>
            <w:vAlign w:val="bottom"/>
          </w:tcPr>
          <w:p w:rsidR="00D85D96" w:rsidRDefault="00D85D96">
            <w:pPr>
              <w:pStyle w:val="ConsPlusNormal"/>
              <w:jc w:val="center"/>
            </w:pPr>
            <w:r>
              <w:t>9</w:t>
            </w:r>
          </w:p>
        </w:tc>
        <w:tc>
          <w:tcPr>
            <w:tcW w:w="1191" w:type="dxa"/>
            <w:tcBorders>
              <w:top w:val="nil"/>
              <w:bottom w:val="nil"/>
            </w:tcBorders>
            <w:vAlign w:val="bottom"/>
          </w:tcPr>
          <w:p w:rsidR="00D85D96" w:rsidRDefault="00D85D96">
            <w:pPr>
              <w:pStyle w:val="ConsPlusNormal"/>
              <w:jc w:val="center"/>
            </w:pPr>
            <w:r>
              <w:t>9</w:t>
            </w:r>
          </w:p>
        </w:tc>
        <w:tc>
          <w:tcPr>
            <w:tcW w:w="1474" w:type="dxa"/>
            <w:tcBorders>
              <w:top w:val="nil"/>
              <w:bottom w:val="nil"/>
            </w:tcBorders>
            <w:vAlign w:val="bottom"/>
          </w:tcPr>
          <w:p w:rsidR="00D85D96" w:rsidRDefault="00D85D96">
            <w:pPr>
              <w:pStyle w:val="ConsPlusNormal"/>
              <w:jc w:val="center"/>
            </w:pPr>
            <w:r>
              <w:t>9</w:t>
            </w:r>
          </w:p>
        </w:tc>
        <w:tc>
          <w:tcPr>
            <w:tcW w:w="1814" w:type="dxa"/>
            <w:tcBorders>
              <w:top w:val="nil"/>
              <w:bottom w:val="nil"/>
            </w:tcBorders>
            <w:vAlign w:val="bottom"/>
          </w:tcPr>
          <w:p w:rsidR="00D85D96" w:rsidRDefault="00D85D96">
            <w:pPr>
              <w:pStyle w:val="ConsPlusNormal"/>
              <w:jc w:val="center"/>
            </w:pPr>
            <w:r>
              <w:t>9</w:t>
            </w:r>
          </w:p>
        </w:tc>
      </w:tr>
      <w:tr w:rsidR="00D85D96">
        <w:tblPrEx>
          <w:tblBorders>
            <w:insideH w:val="none" w:sz="0" w:space="0" w:color="auto"/>
          </w:tblBorders>
        </w:tblPrEx>
        <w:tc>
          <w:tcPr>
            <w:tcW w:w="9071" w:type="dxa"/>
            <w:gridSpan w:val="5"/>
            <w:tcBorders>
              <w:top w:val="nil"/>
              <w:bottom w:val="nil"/>
            </w:tcBorders>
          </w:tcPr>
          <w:p w:rsidR="00D85D96" w:rsidRDefault="00D85D96">
            <w:pPr>
              <w:pStyle w:val="ConsPlusNormal"/>
              <w:jc w:val="both"/>
            </w:pPr>
            <w:r>
              <w:t xml:space="preserve">(в ред. </w:t>
            </w:r>
            <w:hyperlink r:id="rId197">
              <w:r>
                <w:rPr>
                  <w:color w:val="0000FF"/>
                </w:rPr>
                <w:t>Изменения N 2</w:t>
              </w:r>
            </w:hyperlink>
            <w:r>
              <w:t>, утв. Приказом Минстроя России от 16.12.2021 N 952/пр)</w:t>
            </w:r>
          </w:p>
        </w:tc>
      </w:tr>
      <w:tr w:rsidR="00D85D96">
        <w:tblPrEx>
          <w:tblBorders>
            <w:insideH w:val="none" w:sz="0" w:space="0" w:color="auto"/>
          </w:tblBorders>
        </w:tblPrEx>
        <w:tc>
          <w:tcPr>
            <w:tcW w:w="3118" w:type="dxa"/>
            <w:tcBorders>
              <w:top w:val="nil"/>
              <w:bottom w:val="nil"/>
            </w:tcBorders>
          </w:tcPr>
          <w:p w:rsidR="00D85D96" w:rsidRDefault="00D85D96">
            <w:pPr>
              <w:pStyle w:val="ConsPlusNormal"/>
            </w:pPr>
            <w:bookmarkStart w:id="7" w:name="P386"/>
            <w:bookmarkEnd w:id="7"/>
            <w:r>
              <w:lastRenderedPageBreak/>
              <w:t>9 Ось железнодорожных путей внешних и сортировочных</w:t>
            </w:r>
          </w:p>
        </w:tc>
        <w:tc>
          <w:tcPr>
            <w:tcW w:w="1474" w:type="dxa"/>
            <w:tcBorders>
              <w:top w:val="nil"/>
              <w:bottom w:val="nil"/>
            </w:tcBorders>
            <w:vAlign w:val="bottom"/>
          </w:tcPr>
          <w:p w:rsidR="00D85D96" w:rsidRDefault="00D85D96">
            <w:pPr>
              <w:pStyle w:val="ConsPlusNormal"/>
              <w:jc w:val="center"/>
            </w:pPr>
            <w:r>
              <w:t>80</w:t>
            </w:r>
          </w:p>
        </w:tc>
        <w:tc>
          <w:tcPr>
            <w:tcW w:w="1191" w:type="dxa"/>
            <w:tcBorders>
              <w:top w:val="nil"/>
              <w:bottom w:val="nil"/>
            </w:tcBorders>
            <w:vAlign w:val="bottom"/>
          </w:tcPr>
          <w:p w:rsidR="00D85D96" w:rsidRDefault="00D85D96">
            <w:pPr>
              <w:pStyle w:val="ConsPlusNormal"/>
              <w:jc w:val="center"/>
            </w:pPr>
            <w:r>
              <w:t>42</w:t>
            </w:r>
          </w:p>
        </w:tc>
        <w:tc>
          <w:tcPr>
            <w:tcW w:w="1474" w:type="dxa"/>
            <w:tcBorders>
              <w:top w:val="nil"/>
              <w:bottom w:val="nil"/>
            </w:tcBorders>
            <w:vAlign w:val="bottom"/>
          </w:tcPr>
          <w:p w:rsidR="00D85D96" w:rsidRDefault="00D85D96">
            <w:pPr>
              <w:pStyle w:val="ConsPlusNormal"/>
              <w:jc w:val="center"/>
            </w:pPr>
            <w:r>
              <w:t>60</w:t>
            </w:r>
          </w:p>
        </w:tc>
        <w:tc>
          <w:tcPr>
            <w:tcW w:w="1814" w:type="dxa"/>
            <w:tcBorders>
              <w:top w:val="nil"/>
              <w:bottom w:val="nil"/>
            </w:tcBorders>
            <w:vAlign w:val="bottom"/>
          </w:tcPr>
          <w:p w:rsidR="00D85D96" w:rsidRDefault="00D85D96">
            <w:pPr>
              <w:pStyle w:val="ConsPlusNormal"/>
              <w:jc w:val="center"/>
            </w:pPr>
            <w:r>
              <w:t>21</w:t>
            </w:r>
          </w:p>
        </w:tc>
      </w:tr>
      <w:tr w:rsidR="00D85D96">
        <w:tblPrEx>
          <w:tblBorders>
            <w:insideH w:val="none" w:sz="0" w:space="0" w:color="auto"/>
          </w:tblBorders>
        </w:tblPrEx>
        <w:tc>
          <w:tcPr>
            <w:tcW w:w="3118" w:type="dxa"/>
            <w:tcBorders>
              <w:top w:val="nil"/>
              <w:bottom w:val="nil"/>
            </w:tcBorders>
          </w:tcPr>
          <w:p w:rsidR="00D85D96" w:rsidRDefault="00D85D96">
            <w:pPr>
              <w:pStyle w:val="ConsPlusNormal"/>
            </w:pPr>
            <w:bookmarkStart w:id="8" w:name="P391"/>
            <w:bookmarkEnd w:id="8"/>
            <w:r>
              <w:t>10 Ось внутренних железнодорожных подъездных путей</w:t>
            </w:r>
          </w:p>
        </w:tc>
        <w:tc>
          <w:tcPr>
            <w:tcW w:w="1474" w:type="dxa"/>
            <w:tcBorders>
              <w:top w:val="nil"/>
              <w:bottom w:val="nil"/>
            </w:tcBorders>
            <w:vAlign w:val="bottom"/>
          </w:tcPr>
          <w:p w:rsidR="00D85D96" w:rsidRDefault="00D85D96">
            <w:pPr>
              <w:pStyle w:val="ConsPlusNormal"/>
              <w:jc w:val="center"/>
            </w:pPr>
            <w:r>
              <w:t>30</w:t>
            </w:r>
          </w:p>
        </w:tc>
        <w:tc>
          <w:tcPr>
            <w:tcW w:w="1191" w:type="dxa"/>
            <w:tcBorders>
              <w:top w:val="nil"/>
              <w:bottom w:val="nil"/>
            </w:tcBorders>
            <w:vAlign w:val="bottom"/>
          </w:tcPr>
          <w:p w:rsidR="00D85D96" w:rsidRDefault="00D85D96">
            <w:pPr>
              <w:pStyle w:val="ConsPlusNormal"/>
              <w:jc w:val="center"/>
            </w:pPr>
            <w:r>
              <w:t xml:space="preserve">12 </w:t>
            </w:r>
            <w:hyperlink w:anchor="P408">
              <w:r>
                <w:rPr>
                  <w:color w:val="0000FF"/>
                </w:rPr>
                <w:t>&lt;***&gt;</w:t>
              </w:r>
            </w:hyperlink>
          </w:p>
        </w:tc>
        <w:tc>
          <w:tcPr>
            <w:tcW w:w="1474" w:type="dxa"/>
            <w:tcBorders>
              <w:top w:val="nil"/>
              <w:bottom w:val="nil"/>
            </w:tcBorders>
            <w:vAlign w:val="bottom"/>
          </w:tcPr>
          <w:p w:rsidR="00D85D96" w:rsidRDefault="00D85D96">
            <w:pPr>
              <w:pStyle w:val="ConsPlusNormal"/>
              <w:jc w:val="center"/>
            </w:pPr>
            <w:r>
              <w:t xml:space="preserve">12 </w:t>
            </w:r>
            <w:hyperlink w:anchor="P408">
              <w:r>
                <w:rPr>
                  <w:color w:val="0000FF"/>
                </w:rPr>
                <w:t>&lt;***&gt;</w:t>
              </w:r>
            </w:hyperlink>
          </w:p>
        </w:tc>
        <w:tc>
          <w:tcPr>
            <w:tcW w:w="1814" w:type="dxa"/>
            <w:tcBorders>
              <w:top w:val="nil"/>
              <w:bottom w:val="nil"/>
            </w:tcBorders>
            <w:vAlign w:val="bottom"/>
          </w:tcPr>
          <w:p w:rsidR="00D85D96" w:rsidRDefault="00D85D96">
            <w:pPr>
              <w:pStyle w:val="ConsPlusNormal"/>
              <w:jc w:val="center"/>
            </w:pPr>
            <w:r>
              <w:t xml:space="preserve">9 </w:t>
            </w:r>
            <w:hyperlink w:anchor="P408">
              <w:r>
                <w:rPr>
                  <w:color w:val="0000FF"/>
                </w:rPr>
                <w:t>&lt;***&gt;</w:t>
              </w:r>
            </w:hyperlink>
          </w:p>
        </w:tc>
      </w:tr>
      <w:tr w:rsidR="00D85D96">
        <w:tblPrEx>
          <w:tblBorders>
            <w:insideH w:val="none" w:sz="0" w:space="0" w:color="auto"/>
          </w:tblBorders>
        </w:tblPrEx>
        <w:tc>
          <w:tcPr>
            <w:tcW w:w="3118" w:type="dxa"/>
            <w:tcBorders>
              <w:top w:val="nil"/>
              <w:bottom w:val="nil"/>
            </w:tcBorders>
          </w:tcPr>
          <w:p w:rsidR="00D85D96" w:rsidRDefault="00D85D96">
            <w:pPr>
              <w:pStyle w:val="ConsPlusNormal"/>
            </w:pPr>
            <w:r>
              <w:t>11 Край проезжей части автодорог общего пользования</w:t>
            </w:r>
          </w:p>
        </w:tc>
        <w:tc>
          <w:tcPr>
            <w:tcW w:w="1474" w:type="dxa"/>
            <w:tcBorders>
              <w:top w:val="nil"/>
              <w:bottom w:val="nil"/>
            </w:tcBorders>
            <w:vAlign w:val="bottom"/>
          </w:tcPr>
          <w:p w:rsidR="00D85D96" w:rsidRDefault="00D85D96">
            <w:pPr>
              <w:pStyle w:val="ConsPlusNormal"/>
              <w:jc w:val="center"/>
            </w:pPr>
            <w:r>
              <w:t>60</w:t>
            </w:r>
          </w:p>
        </w:tc>
        <w:tc>
          <w:tcPr>
            <w:tcW w:w="1191" w:type="dxa"/>
            <w:tcBorders>
              <w:top w:val="nil"/>
              <w:bottom w:val="nil"/>
            </w:tcBorders>
            <w:vAlign w:val="bottom"/>
          </w:tcPr>
          <w:p w:rsidR="00D85D96" w:rsidRDefault="00D85D96">
            <w:pPr>
              <w:pStyle w:val="ConsPlusNormal"/>
              <w:jc w:val="center"/>
            </w:pPr>
            <w:r>
              <w:t>21</w:t>
            </w:r>
          </w:p>
        </w:tc>
        <w:tc>
          <w:tcPr>
            <w:tcW w:w="1474" w:type="dxa"/>
            <w:tcBorders>
              <w:top w:val="nil"/>
              <w:bottom w:val="nil"/>
            </w:tcBorders>
            <w:vAlign w:val="bottom"/>
          </w:tcPr>
          <w:p w:rsidR="00D85D96" w:rsidRDefault="00D85D96">
            <w:pPr>
              <w:pStyle w:val="ConsPlusNormal"/>
              <w:jc w:val="center"/>
            </w:pPr>
            <w:r>
              <w:t>39</w:t>
            </w:r>
          </w:p>
        </w:tc>
        <w:tc>
          <w:tcPr>
            <w:tcW w:w="1814" w:type="dxa"/>
            <w:tcBorders>
              <w:top w:val="nil"/>
              <w:bottom w:val="nil"/>
            </w:tcBorders>
            <w:vAlign w:val="bottom"/>
          </w:tcPr>
          <w:p w:rsidR="00D85D96" w:rsidRDefault="00D85D96">
            <w:pPr>
              <w:pStyle w:val="ConsPlusNormal"/>
              <w:jc w:val="center"/>
            </w:pPr>
            <w:r>
              <w:t>9</w:t>
            </w:r>
          </w:p>
        </w:tc>
      </w:tr>
      <w:tr w:rsidR="00D85D96">
        <w:tblPrEx>
          <w:tblBorders>
            <w:insideH w:val="none" w:sz="0" w:space="0" w:color="auto"/>
          </w:tblBorders>
        </w:tblPrEx>
        <w:tc>
          <w:tcPr>
            <w:tcW w:w="3118" w:type="dxa"/>
            <w:tcBorders>
              <w:top w:val="nil"/>
              <w:bottom w:val="single" w:sz="4" w:space="0" w:color="auto"/>
            </w:tcBorders>
          </w:tcPr>
          <w:p w:rsidR="00D85D96" w:rsidRDefault="00D85D96">
            <w:pPr>
              <w:pStyle w:val="ConsPlusNormal"/>
            </w:pPr>
            <w:r>
              <w:t>12 Край проезжей части подъездных и внутризаводских автомобильных дорог</w:t>
            </w:r>
          </w:p>
        </w:tc>
        <w:tc>
          <w:tcPr>
            <w:tcW w:w="1474" w:type="dxa"/>
            <w:tcBorders>
              <w:top w:val="nil"/>
              <w:bottom w:val="single" w:sz="4" w:space="0" w:color="auto"/>
            </w:tcBorders>
            <w:vAlign w:val="bottom"/>
          </w:tcPr>
          <w:p w:rsidR="00D85D96" w:rsidRDefault="00D85D96">
            <w:pPr>
              <w:pStyle w:val="ConsPlusNormal"/>
              <w:jc w:val="center"/>
            </w:pPr>
            <w:r>
              <w:t>21</w:t>
            </w:r>
          </w:p>
        </w:tc>
        <w:tc>
          <w:tcPr>
            <w:tcW w:w="1191" w:type="dxa"/>
            <w:tcBorders>
              <w:top w:val="nil"/>
              <w:bottom w:val="single" w:sz="4" w:space="0" w:color="auto"/>
            </w:tcBorders>
            <w:vAlign w:val="bottom"/>
          </w:tcPr>
          <w:p w:rsidR="00D85D96" w:rsidRDefault="00D85D96">
            <w:pPr>
              <w:pStyle w:val="ConsPlusNormal"/>
              <w:jc w:val="center"/>
            </w:pPr>
            <w:r>
              <w:t>9</w:t>
            </w:r>
          </w:p>
        </w:tc>
        <w:tc>
          <w:tcPr>
            <w:tcW w:w="1474" w:type="dxa"/>
            <w:tcBorders>
              <w:top w:val="nil"/>
              <w:bottom w:val="single" w:sz="4" w:space="0" w:color="auto"/>
            </w:tcBorders>
            <w:vAlign w:val="bottom"/>
          </w:tcPr>
          <w:p w:rsidR="00D85D96" w:rsidRDefault="00D85D96">
            <w:pPr>
              <w:pStyle w:val="ConsPlusNormal"/>
              <w:jc w:val="center"/>
            </w:pPr>
            <w:r>
              <w:t>9</w:t>
            </w:r>
          </w:p>
        </w:tc>
        <w:tc>
          <w:tcPr>
            <w:tcW w:w="1814" w:type="dxa"/>
            <w:tcBorders>
              <w:top w:val="nil"/>
              <w:bottom w:val="single" w:sz="4" w:space="0" w:color="auto"/>
            </w:tcBorders>
            <w:vAlign w:val="bottom"/>
          </w:tcPr>
          <w:p w:rsidR="00D85D96" w:rsidRDefault="00D85D96">
            <w:pPr>
              <w:pStyle w:val="ConsPlusNormal"/>
              <w:jc w:val="center"/>
            </w:pPr>
            <w:r>
              <w:t>9</w:t>
            </w:r>
          </w:p>
        </w:tc>
      </w:tr>
      <w:tr w:rsidR="00D85D96">
        <w:tblPrEx>
          <w:tblBorders>
            <w:insideH w:val="none" w:sz="0" w:space="0" w:color="auto"/>
          </w:tblBorders>
        </w:tblPrEx>
        <w:tc>
          <w:tcPr>
            <w:tcW w:w="9071" w:type="dxa"/>
            <w:gridSpan w:val="5"/>
            <w:tcBorders>
              <w:top w:val="single" w:sz="4" w:space="0" w:color="auto"/>
              <w:bottom w:val="nil"/>
            </w:tcBorders>
          </w:tcPr>
          <w:p w:rsidR="00D85D96" w:rsidRDefault="00D85D96">
            <w:pPr>
              <w:pStyle w:val="ConsPlusNormal"/>
              <w:ind w:firstLine="283"/>
              <w:jc w:val="both"/>
            </w:pPr>
            <w:bookmarkStart w:id="9" w:name="P406"/>
            <w:bookmarkEnd w:id="9"/>
            <w:r>
              <w:t>&lt;*&gt; Диаметр градирни на уровне входных окон.</w:t>
            </w:r>
          </w:p>
          <w:p w:rsidR="00D85D96" w:rsidRDefault="00D85D96">
            <w:pPr>
              <w:pStyle w:val="ConsPlusNormal"/>
              <w:ind w:firstLine="283"/>
              <w:jc w:val="both"/>
            </w:pPr>
            <w:bookmarkStart w:id="10" w:name="P407"/>
            <w:bookmarkEnd w:id="10"/>
            <w:r>
              <w:t>&lt;**&gt; При площади секции до 20 м</w:t>
            </w:r>
            <w:r>
              <w:rPr>
                <w:vertAlign w:val="superscript"/>
              </w:rPr>
              <w:t>2</w:t>
            </w:r>
            <w:r>
              <w:t xml:space="preserve"> - 9 м, свыше 20 до 100 м</w:t>
            </w:r>
            <w:r>
              <w:rPr>
                <w:vertAlign w:val="superscript"/>
              </w:rPr>
              <w:t>2</w:t>
            </w:r>
            <w:r>
              <w:t xml:space="preserve"> - 15 м, свыше 100 до 200 м</w:t>
            </w:r>
            <w:r>
              <w:rPr>
                <w:vertAlign w:val="superscript"/>
              </w:rPr>
              <w:t>2</w:t>
            </w:r>
            <w:r>
              <w:t xml:space="preserve"> - 21 м, свыше 200 м</w:t>
            </w:r>
            <w:r>
              <w:rPr>
                <w:vertAlign w:val="superscript"/>
              </w:rPr>
              <w:t>2</w:t>
            </w:r>
            <w:r>
              <w:t xml:space="preserve"> - 24 м.</w:t>
            </w:r>
          </w:p>
          <w:p w:rsidR="00D85D96" w:rsidRDefault="00D85D96">
            <w:pPr>
              <w:pStyle w:val="ConsPlusNormal"/>
              <w:ind w:firstLine="283"/>
              <w:jc w:val="both"/>
            </w:pPr>
            <w:bookmarkStart w:id="11" w:name="P408"/>
            <w:bookmarkEnd w:id="11"/>
            <w:r>
              <w:t>&lt;***&gt; При использовании паровозной тяги и применении сгораемых ограждающих конструкций градирен расстояние принимается равным 21 м.</w:t>
            </w:r>
          </w:p>
          <w:p w:rsidR="00D85D96" w:rsidRDefault="00D85D96">
            <w:pPr>
              <w:pStyle w:val="ConsPlusNormal"/>
            </w:pPr>
          </w:p>
          <w:p w:rsidR="00D85D96" w:rsidRDefault="00D85D96">
            <w:pPr>
              <w:pStyle w:val="ConsPlusNormal"/>
              <w:ind w:firstLine="283"/>
              <w:jc w:val="both"/>
            </w:pPr>
            <w:r>
              <w:t>Примечания</w:t>
            </w:r>
          </w:p>
          <w:p w:rsidR="00D85D96" w:rsidRDefault="00D85D96">
            <w:pPr>
              <w:pStyle w:val="ConsPlusNormal"/>
              <w:ind w:firstLine="283"/>
              <w:jc w:val="both"/>
            </w:pPr>
            <w:r>
              <w:t xml:space="preserve">1 Указанные в </w:t>
            </w:r>
            <w:hyperlink w:anchor="P345">
              <w:r>
                <w:rPr>
                  <w:color w:val="0000FF"/>
                </w:rPr>
                <w:t>пунктах 1</w:t>
              </w:r>
            </w:hyperlink>
            <w:r>
              <w:t xml:space="preserve"> - </w:t>
            </w:r>
            <w:hyperlink w:anchor="P360">
              <w:r>
                <w:rPr>
                  <w:color w:val="0000FF"/>
                </w:rPr>
                <w:t>4</w:t>
              </w:r>
            </w:hyperlink>
            <w:r>
              <w:t xml:space="preserve"> расстояния должны приниматься в свету между рядами однотипных охладителей, при этом брызгальные бассейны устанавливаются в один ряд.</w:t>
            </w:r>
          </w:p>
          <w:p w:rsidR="00D85D96" w:rsidRDefault="00D85D96">
            <w:pPr>
              <w:pStyle w:val="ConsPlusNormal"/>
              <w:ind w:firstLine="283"/>
              <w:jc w:val="both"/>
            </w:pPr>
            <w:r>
              <w:t>В случае размещения в рядах градирен разной площади расстояние между рядами принимается для градирен большей площади.</w:t>
            </w:r>
          </w:p>
          <w:p w:rsidR="00D85D96" w:rsidRDefault="00D85D96">
            <w:pPr>
              <w:pStyle w:val="ConsPlusNormal"/>
              <w:ind w:firstLine="283"/>
              <w:jc w:val="both"/>
            </w:pPr>
            <w:r>
              <w:t>2 Расстояния между рядами одновентиляторных градирен надлежит определять исходя из условия размещения коммуникаций, но не менее 15 м, расстояния от одновентиляторных градирен до зданий и сооружений принимаются как для башенных градирен.</w:t>
            </w:r>
          </w:p>
          <w:p w:rsidR="00D85D96" w:rsidRDefault="00D85D96">
            <w:pPr>
              <w:pStyle w:val="ConsPlusNormal"/>
              <w:ind w:firstLine="283"/>
              <w:jc w:val="both"/>
            </w:pPr>
            <w:r>
              <w:t>3 Для башенных градирен расстояния между рядами даны при их площади до 3200 м</w:t>
            </w:r>
            <w:r>
              <w:rPr>
                <w:vertAlign w:val="superscript"/>
              </w:rPr>
              <w:t>2</w:t>
            </w:r>
            <w:r>
              <w:t>, при большей площади расстояния надлежит принимать по соответствующему обоснованию.</w:t>
            </w:r>
          </w:p>
          <w:p w:rsidR="00D85D96" w:rsidRDefault="00D85D96">
            <w:pPr>
              <w:pStyle w:val="ConsPlusNormal"/>
              <w:ind w:firstLine="283"/>
              <w:jc w:val="both"/>
            </w:pPr>
            <w:r>
              <w:t>4 Расстояние между охладителями в одном ряду надлежит принимать равным для:</w:t>
            </w:r>
          </w:p>
          <w:p w:rsidR="00D85D96" w:rsidRDefault="00D85D96">
            <w:pPr>
              <w:pStyle w:val="ConsPlusNormal"/>
              <w:ind w:firstLine="283"/>
              <w:jc w:val="both"/>
            </w:pPr>
            <w:r>
              <w:t>- башенных градирен - 0,4 диаметра градирен в основании, но не менее 12 м;</w:t>
            </w:r>
          </w:p>
          <w:p w:rsidR="00D85D96" w:rsidRDefault="00D85D96">
            <w:pPr>
              <w:pStyle w:val="ConsPlusNormal"/>
              <w:ind w:firstLine="283"/>
              <w:jc w:val="both"/>
            </w:pPr>
            <w:r>
              <w:t>- вентиляторных секционных градирен наземных и на покрытиях зданий - 3 м;</w:t>
            </w:r>
          </w:p>
          <w:p w:rsidR="00D85D96" w:rsidRDefault="00D85D96">
            <w:pPr>
              <w:pStyle w:val="ConsPlusNormal"/>
              <w:ind w:firstLine="283"/>
              <w:jc w:val="both"/>
            </w:pPr>
            <w:r>
              <w:t>- одновентиляторных градирен - удвоенной высоте входных окон для воздуха, но не менее 3 м.</w:t>
            </w:r>
          </w:p>
          <w:p w:rsidR="00D85D96" w:rsidRDefault="00D85D96">
            <w:pPr>
              <w:pStyle w:val="ConsPlusNormal"/>
              <w:ind w:firstLine="283"/>
              <w:jc w:val="both"/>
            </w:pPr>
            <w:bookmarkStart w:id="12" w:name="P419"/>
            <w:bookmarkEnd w:id="12"/>
            <w:r>
              <w:t xml:space="preserve">5 Расстояния, за исключением указанных в </w:t>
            </w:r>
            <w:hyperlink w:anchor="P375">
              <w:r>
                <w:rPr>
                  <w:color w:val="0000FF"/>
                </w:rPr>
                <w:t>пункте 7</w:t>
              </w:r>
            </w:hyperlink>
            <w:r>
              <w:t>, для складов (навесов) натрия, калия, карбида кальция и других материалов, которые при взаимодействии с водой образуют взрывоопасные вещества, допускается уменьшать: для охладителей площадью до 20 м</w:t>
            </w:r>
            <w:r>
              <w:rPr>
                <w:vertAlign w:val="superscript"/>
              </w:rPr>
              <w:t>2</w:t>
            </w:r>
            <w:r>
              <w:t xml:space="preserve"> - не более чем на 40%, свыше 20 до 100 м</w:t>
            </w:r>
            <w:r>
              <w:rPr>
                <w:vertAlign w:val="superscript"/>
              </w:rPr>
              <w:t>2</w:t>
            </w:r>
            <w:r>
              <w:t xml:space="preserve"> - не более чем на 30%, но во всех случаях должны быть не менее 6 м.</w:t>
            </w:r>
          </w:p>
          <w:p w:rsidR="00D85D96" w:rsidRDefault="00D85D96">
            <w:pPr>
              <w:pStyle w:val="ConsPlusNormal"/>
              <w:ind w:firstLine="283"/>
              <w:jc w:val="both"/>
            </w:pPr>
            <w:r>
              <w:t xml:space="preserve">6 Для районов со средней температурой воздуха наиболее холодной пятидневки ниже минус 36 °C указанные в </w:t>
            </w:r>
            <w:hyperlink w:anchor="P350">
              <w:r>
                <w:rPr>
                  <w:color w:val="0000FF"/>
                </w:rPr>
                <w:t>пунктах 2</w:t>
              </w:r>
            </w:hyperlink>
            <w:r>
              <w:t xml:space="preserve">, </w:t>
            </w:r>
            <w:hyperlink w:anchor="P355">
              <w:r>
                <w:rPr>
                  <w:color w:val="0000FF"/>
                </w:rPr>
                <w:t>3</w:t>
              </w:r>
            </w:hyperlink>
            <w:r>
              <w:t xml:space="preserve">, </w:t>
            </w:r>
            <w:hyperlink w:anchor="P380">
              <w:r>
                <w:rPr>
                  <w:color w:val="0000FF"/>
                </w:rPr>
                <w:t>8</w:t>
              </w:r>
            </w:hyperlink>
            <w:r>
              <w:t xml:space="preserve">, </w:t>
            </w:r>
            <w:hyperlink w:anchor="P386">
              <w:r>
                <w:rPr>
                  <w:color w:val="0000FF"/>
                </w:rPr>
                <w:t>9</w:t>
              </w:r>
            </w:hyperlink>
            <w:r>
              <w:t xml:space="preserve"> и </w:t>
            </w:r>
            <w:hyperlink w:anchor="P391">
              <w:r>
                <w:rPr>
                  <w:color w:val="0000FF"/>
                </w:rPr>
                <w:t>10</w:t>
              </w:r>
            </w:hyperlink>
            <w:r>
              <w:t xml:space="preserve"> расстояния следует увеличивать на 25%.</w:t>
            </w:r>
          </w:p>
        </w:tc>
      </w:tr>
      <w:tr w:rsidR="00D85D96">
        <w:tblPrEx>
          <w:tblBorders>
            <w:insideH w:val="none" w:sz="0" w:space="0" w:color="auto"/>
          </w:tblBorders>
        </w:tblPrEx>
        <w:tc>
          <w:tcPr>
            <w:tcW w:w="9071" w:type="dxa"/>
            <w:gridSpan w:val="5"/>
            <w:tcBorders>
              <w:top w:val="nil"/>
              <w:bottom w:val="nil"/>
            </w:tcBorders>
          </w:tcPr>
          <w:p w:rsidR="00D85D96" w:rsidRDefault="00D85D96">
            <w:pPr>
              <w:pStyle w:val="ConsPlusNormal"/>
              <w:ind w:firstLine="283"/>
              <w:jc w:val="both"/>
            </w:pPr>
            <w:r>
              <w:t xml:space="preserve">7 Для зданий со стенами из материалов марки по морозостойкости менее </w:t>
            </w:r>
            <w:r>
              <w:rPr>
                <w:i/>
              </w:rPr>
              <w:t>F</w:t>
            </w:r>
            <w:r>
              <w:t>25, необходимо предусматривать мероприятия по защите стен от увлажнения и обледенения.</w:t>
            </w:r>
          </w:p>
          <w:p w:rsidR="00D85D96" w:rsidRDefault="00D85D96">
            <w:pPr>
              <w:pStyle w:val="ConsPlusNormal"/>
              <w:ind w:firstLine="283"/>
              <w:jc w:val="both"/>
            </w:pPr>
            <w:bookmarkStart w:id="13" w:name="P422"/>
            <w:bookmarkEnd w:id="13"/>
            <w:r>
              <w:t>8 На реконструируемых предприятиях расстояния между охладителями воды, а также охладителями воды и зданиями и сооружениями допускается уменьшать, но не более чем на 25%.</w:t>
            </w:r>
          </w:p>
          <w:p w:rsidR="00D85D96" w:rsidRDefault="00D85D96">
            <w:pPr>
              <w:pStyle w:val="ConsPlusNormal"/>
              <w:ind w:firstLine="283"/>
              <w:jc w:val="both"/>
            </w:pPr>
            <w:r>
              <w:t>9 Расстояния между охладителями воды и автодорогами, наземными и надземными сетями инженерно-технического обеспечения, предназначенными для обслуживания этих охладителей воды, не нормируются.</w:t>
            </w:r>
          </w:p>
        </w:tc>
      </w:tr>
      <w:tr w:rsidR="00D85D96">
        <w:tblPrEx>
          <w:tblBorders>
            <w:insideH w:val="none" w:sz="0" w:space="0" w:color="auto"/>
          </w:tblBorders>
        </w:tblPrEx>
        <w:tc>
          <w:tcPr>
            <w:tcW w:w="9071" w:type="dxa"/>
            <w:gridSpan w:val="5"/>
            <w:tcBorders>
              <w:top w:val="nil"/>
              <w:bottom w:val="nil"/>
            </w:tcBorders>
          </w:tcPr>
          <w:p w:rsidR="00D85D96" w:rsidRDefault="00D85D96">
            <w:pPr>
              <w:pStyle w:val="ConsPlusNormal"/>
              <w:jc w:val="both"/>
            </w:pPr>
            <w:r>
              <w:t xml:space="preserve">(в ред. </w:t>
            </w:r>
            <w:hyperlink r:id="rId198">
              <w:r>
                <w:rPr>
                  <w:color w:val="0000FF"/>
                </w:rPr>
                <w:t>Изменения N 2</w:t>
              </w:r>
            </w:hyperlink>
            <w:r>
              <w:t>, утв. Приказом Минстроя России от 16.12.2021 N 952/пр)</w:t>
            </w:r>
          </w:p>
        </w:tc>
      </w:tr>
      <w:tr w:rsidR="00D85D96">
        <w:tblPrEx>
          <w:tblBorders>
            <w:insideH w:val="none" w:sz="0" w:space="0" w:color="auto"/>
          </w:tblBorders>
        </w:tblPrEx>
        <w:tc>
          <w:tcPr>
            <w:tcW w:w="9071" w:type="dxa"/>
            <w:gridSpan w:val="5"/>
            <w:tcBorders>
              <w:top w:val="nil"/>
              <w:bottom w:val="single" w:sz="4" w:space="0" w:color="auto"/>
            </w:tcBorders>
          </w:tcPr>
          <w:p w:rsidR="00D85D96" w:rsidRDefault="00D85D96">
            <w:pPr>
              <w:pStyle w:val="ConsPlusNormal"/>
              <w:ind w:firstLine="283"/>
              <w:jc w:val="both"/>
            </w:pPr>
            <w:bookmarkStart w:id="14" w:name="P425"/>
            <w:bookmarkEnd w:id="14"/>
            <w:r>
              <w:t xml:space="preserve">10 Расстояния, указанные в </w:t>
            </w:r>
            <w:hyperlink w:anchor="P365">
              <w:r>
                <w:rPr>
                  <w:color w:val="0000FF"/>
                </w:rPr>
                <w:t>пунктах 5</w:t>
              </w:r>
            </w:hyperlink>
            <w:r>
              <w:t xml:space="preserve"> - </w:t>
            </w:r>
            <w:hyperlink w:anchor="P380">
              <w:r>
                <w:rPr>
                  <w:color w:val="0000FF"/>
                </w:rPr>
                <w:t>8</w:t>
              </w:r>
            </w:hyperlink>
            <w:r>
              <w:t xml:space="preserve">, допускается уменьшать на 25% при условии </w:t>
            </w:r>
            <w:r>
              <w:lastRenderedPageBreak/>
              <w:t>работы охладителей воды только в период положительных температур наружного воздуха.</w:t>
            </w:r>
          </w:p>
          <w:p w:rsidR="00D85D96" w:rsidRDefault="00D85D96">
            <w:pPr>
              <w:pStyle w:val="ConsPlusNormal"/>
              <w:ind w:firstLine="283"/>
              <w:jc w:val="both"/>
            </w:pPr>
            <w:r>
              <w:t>11 Расстояние от вентиляторных секционных градирен, размещаемых на покрытиях зданий, до наружной стены этого же здания не нормируется.</w:t>
            </w:r>
          </w:p>
          <w:p w:rsidR="00D85D96" w:rsidRDefault="00D85D96">
            <w:pPr>
              <w:pStyle w:val="ConsPlusNormal"/>
              <w:ind w:firstLine="283"/>
              <w:jc w:val="both"/>
            </w:pPr>
            <w:r>
              <w:t xml:space="preserve">Расстояние от вентиляторных секционных градирен до стен повышенных частей этого же здания принимается по </w:t>
            </w:r>
            <w:hyperlink w:anchor="P365">
              <w:r>
                <w:rPr>
                  <w:color w:val="0000FF"/>
                </w:rPr>
                <w:t>пункту 5</w:t>
              </w:r>
            </w:hyperlink>
            <w:r>
              <w:t xml:space="preserve"> с учетом </w:t>
            </w:r>
            <w:hyperlink w:anchor="P419">
              <w:r>
                <w:rPr>
                  <w:color w:val="0000FF"/>
                </w:rPr>
                <w:t>примечания 5</w:t>
              </w:r>
            </w:hyperlink>
            <w:r>
              <w:t xml:space="preserve"> или </w:t>
            </w:r>
            <w:hyperlink w:anchor="P422">
              <w:r>
                <w:rPr>
                  <w:color w:val="0000FF"/>
                </w:rPr>
                <w:t>примечаний 8</w:t>
              </w:r>
            </w:hyperlink>
            <w:r>
              <w:t xml:space="preserve"> и </w:t>
            </w:r>
            <w:hyperlink w:anchor="P425">
              <w:r>
                <w:rPr>
                  <w:color w:val="0000FF"/>
                </w:rPr>
                <w:t>10</w:t>
              </w:r>
            </w:hyperlink>
            <w:r>
              <w:t>.</w:t>
            </w:r>
          </w:p>
          <w:p w:rsidR="00D85D96" w:rsidRDefault="00D85D96">
            <w:pPr>
              <w:pStyle w:val="ConsPlusNormal"/>
              <w:ind w:firstLine="283"/>
              <w:jc w:val="both"/>
            </w:pPr>
            <w:r>
              <w:t>12 Минимальные расстояния от градирен производительностью до 100 м</w:t>
            </w:r>
            <w:r>
              <w:rPr>
                <w:vertAlign w:val="superscript"/>
              </w:rPr>
              <w:t>3</w:t>
            </w:r>
            <w:r>
              <w:t>/ч:</w:t>
            </w:r>
          </w:p>
          <w:p w:rsidR="00D85D96" w:rsidRDefault="00D85D96">
            <w:pPr>
              <w:pStyle w:val="ConsPlusNormal"/>
              <w:ind w:firstLine="283"/>
              <w:jc w:val="both"/>
            </w:pPr>
            <w:r>
              <w:t xml:space="preserve">до зданий и сооружений со стенами из материалов марки по морозостойкости не менее </w:t>
            </w:r>
            <w:r>
              <w:rPr>
                <w:i/>
              </w:rPr>
              <w:t>F</w:t>
            </w:r>
            <w:r>
              <w:t>25 - 15 м;</w:t>
            </w:r>
          </w:p>
          <w:p w:rsidR="00D85D96" w:rsidRDefault="00D85D96">
            <w:pPr>
              <w:pStyle w:val="ConsPlusNormal"/>
              <w:ind w:firstLine="283"/>
              <w:jc w:val="both"/>
            </w:pPr>
            <w:r>
              <w:t>до открытых трансформаторных подстанций - 30 м;</w:t>
            </w:r>
          </w:p>
          <w:p w:rsidR="00D85D96" w:rsidRDefault="00D85D96">
            <w:pPr>
              <w:pStyle w:val="ConsPlusNormal"/>
              <w:ind w:firstLine="283"/>
              <w:jc w:val="both"/>
            </w:pPr>
            <w:r>
              <w:t>до оси внутренних железнодорожных подъездных путей и края проезжей части подъездных и внутризаводских автомобильных дорог - 6 м.</w:t>
            </w:r>
          </w:p>
          <w:p w:rsidR="00D85D96" w:rsidRDefault="00D85D96">
            <w:pPr>
              <w:pStyle w:val="ConsPlusNormal"/>
              <w:ind w:firstLine="283"/>
              <w:jc w:val="both"/>
            </w:pPr>
            <w:r>
              <w:t>13 Вокруг брызгальных бассейнов следует предусматривать водонепроницаемое покрытие шириной не менее 2,5 м с уклоном, обеспечивающим отвод воды.</w:t>
            </w:r>
          </w:p>
          <w:p w:rsidR="00D85D96" w:rsidRDefault="00D85D96">
            <w:pPr>
              <w:pStyle w:val="ConsPlusNormal"/>
              <w:ind w:firstLine="283"/>
              <w:jc w:val="both"/>
            </w:pPr>
            <w:r>
              <w:t>14 Расстояния от открытых отстойников до зданий и сооружений следует принимать как для вентиляторных секционных наземных градирен.</w:t>
            </w:r>
          </w:p>
          <w:p w:rsidR="00D85D96" w:rsidRDefault="00D85D96">
            <w:pPr>
              <w:pStyle w:val="ConsPlusNormal"/>
              <w:ind w:firstLine="283"/>
              <w:jc w:val="both"/>
            </w:pPr>
            <w:r>
              <w:t>15 Расстояния до охладителей воды закрытого типа не нормируются.</w:t>
            </w:r>
          </w:p>
          <w:p w:rsidR="00D85D96" w:rsidRDefault="00D85D96">
            <w:pPr>
              <w:pStyle w:val="ConsPlusNormal"/>
              <w:ind w:firstLine="283"/>
              <w:jc w:val="both"/>
            </w:pPr>
            <w:r>
              <w:t>16 Расстояния от водоохладителей до зданий и сооружений, в которых конструкции, производственные процессы и персонал защищены от вредного воздействия влаги, выделяемой водоохладителями, допускается сокращать, обеспечивая при этом эффективную работу водоохладителей.</w:t>
            </w:r>
          </w:p>
        </w:tc>
      </w:tr>
    </w:tbl>
    <w:p w:rsidR="00D85D96" w:rsidRDefault="00D85D96">
      <w:pPr>
        <w:pStyle w:val="ConsPlusNormal"/>
        <w:ind w:firstLine="540"/>
        <w:jc w:val="both"/>
      </w:pPr>
    </w:p>
    <w:p w:rsidR="00D85D96" w:rsidRDefault="00D85D96">
      <w:pPr>
        <w:pStyle w:val="ConsPlusTitle"/>
        <w:ind w:firstLine="540"/>
        <w:jc w:val="both"/>
        <w:outlineLvl w:val="2"/>
      </w:pPr>
      <w:r>
        <w:t>Дороги, въезды и проезды</w:t>
      </w:r>
    </w:p>
    <w:p w:rsidR="00D85D96" w:rsidRDefault="00D85D96">
      <w:pPr>
        <w:pStyle w:val="ConsPlusNormal"/>
        <w:spacing w:before="220"/>
        <w:ind w:firstLine="540"/>
        <w:jc w:val="both"/>
      </w:pPr>
      <w:r>
        <w:t xml:space="preserve">5.28 Железнодорожные пути, гидравлический, конвейерный транспорт и подвесные канатные дороги следует проектировать в соответствии с </w:t>
      </w:r>
      <w:hyperlink r:id="rId199">
        <w:r>
          <w:rPr>
            <w:color w:val="0000FF"/>
          </w:rPr>
          <w:t>ГОСТ 9238</w:t>
        </w:r>
      </w:hyperlink>
      <w:r>
        <w:t xml:space="preserve">, </w:t>
      </w:r>
      <w:hyperlink r:id="rId200">
        <w:r>
          <w:rPr>
            <w:color w:val="0000FF"/>
          </w:rPr>
          <w:t>СП 37.13330</w:t>
        </w:r>
      </w:hyperlink>
      <w:r>
        <w:t>.</w:t>
      </w:r>
    </w:p>
    <w:p w:rsidR="00D85D96" w:rsidRDefault="00D85D96">
      <w:pPr>
        <w:pStyle w:val="ConsPlusNormal"/>
        <w:spacing w:before="220"/>
        <w:ind w:firstLine="540"/>
        <w:jc w:val="both"/>
      </w:pPr>
      <w:r>
        <w:t xml:space="preserve">Промышленный транспорт конвейерного типа для перемещения опасных грузов, в том числе для аммиачной селитры в части обеспечения возможности транспортирования конвейерным транспортом, с устройством сооружений конвейерного транспорта открытых с верхним укрытием и закрытых неотапливаемых в подземных галереях следует проектировать в соответствии с </w:t>
      </w:r>
      <w:hyperlink r:id="rId201">
        <w:r>
          <w:rPr>
            <w:color w:val="0000FF"/>
          </w:rPr>
          <w:t>ГОСТ 14702</w:t>
        </w:r>
      </w:hyperlink>
      <w:r>
        <w:t xml:space="preserve">, </w:t>
      </w:r>
      <w:hyperlink r:id="rId202">
        <w:r>
          <w:rPr>
            <w:color w:val="0000FF"/>
          </w:rPr>
          <w:t>ГОСТ 32419</w:t>
        </w:r>
      </w:hyperlink>
      <w:r>
        <w:t>.</w:t>
      </w:r>
    </w:p>
    <w:p w:rsidR="00D85D96" w:rsidRDefault="00D85D96">
      <w:pPr>
        <w:pStyle w:val="ConsPlusNormal"/>
        <w:jc w:val="both"/>
      </w:pPr>
      <w:r>
        <w:t xml:space="preserve">(абзац введен </w:t>
      </w:r>
      <w:hyperlink r:id="rId203">
        <w:r>
          <w:rPr>
            <w:color w:val="0000FF"/>
          </w:rPr>
          <w:t>Изменением N 1</w:t>
        </w:r>
      </w:hyperlink>
      <w:r>
        <w:t>, утв. Приказом Минстроя России от 24.12.2019 N 858/пр)</w:t>
      </w:r>
    </w:p>
    <w:p w:rsidR="00D85D96" w:rsidRDefault="00D85D96">
      <w:pPr>
        <w:pStyle w:val="ConsPlusNormal"/>
        <w:spacing w:before="220"/>
        <w:ind w:firstLine="540"/>
        <w:jc w:val="both"/>
      </w:pPr>
      <w:r>
        <w:t xml:space="preserve">5.29 Автомобильные дороги и велосипедные дорожки следует проектировать в соответствии с </w:t>
      </w:r>
      <w:hyperlink r:id="rId204">
        <w:r>
          <w:rPr>
            <w:color w:val="0000FF"/>
          </w:rPr>
          <w:t>ГОСТ Р 52766</w:t>
        </w:r>
      </w:hyperlink>
      <w:r>
        <w:t xml:space="preserve"> и </w:t>
      </w:r>
      <w:hyperlink r:id="rId205">
        <w:r>
          <w:rPr>
            <w:color w:val="0000FF"/>
          </w:rPr>
          <w:t>СП 34.13330</w:t>
        </w:r>
      </w:hyperlink>
      <w:r>
        <w:t>.</w:t>
      </w:r>
    </w:p>
    <w:p w:rsidR="00D85D96" w:rsidRDefault="00D85D96">
      <w:pPr>
        <w:pStyle w:val="ConsPlusNormal"/>
        <w:spacing w:before="220"/>
        <w:ind w:firstLine="540"/>
        <w:jc w:val="both"/>
      </w:pPr>
      <w:r>
        <w:t>5.30 Схема транспорта, разрабатываемая в составе проекта, планировочной организации земельного участка объекта, группы объектов, должна предусматривать:</w:t>
      </w:r>
    </w:p>
    <w:p w:rsidR="00D85D96" w:rsidRDefault="00D85D96">
      <w:pPr>
        <w:pStyle w:val="ConsPlusNormal"/>
        <w:spacing w:before="220"/>
        <w:ind w:firstLine="540"/>
        <w:jc w:val="both"/>
      </w:pPr>
      <w:r>
        <w:t>а) максимальное совмещение транспортных сооружений и устройств для различных видов транспорта (совмещенные автомобильные и железнодорожные или автомобильные и трамвайные мосты и путепроводы, общее земляное полотно для автомобильных дорог и трамвайных путей, кроме скоростных, и др.);</w:t>
      </w:r>
    </w:p>
    <w:p w:rsidR="00D85D96" w:rsidRDefault="00D85D96">
      <w:pPr>
        <w:pStyle w:val="ConsPlusNormal"/>
        <w:spacing w:before="220"/>
        <w:ind w:firstLine="540"/>
        <w:jc w:val="both"/>
      </w:pPr>
      <w:r>
        <w:t>б) использование сооружений и устройств, проектируемых для других целей (дамб водохранилищ и плотин, водопропускных сооружений) под земляное полотно и искусственные сооружения железных и автомобильных дорог;</w:t>
      </w:r>
    </w:p>
    <w:p w:rsidR="00D85D96" w:rsidRDefault="00D85D96">
      <w:pPr>
        <w:pStyle w:val="ConsPlusNormal"/>
        <w:spacing w:before="220"/>
        <w:ind w:firstLine="540"/>
        <w:jc w:val="both"/>
      </w:pPr>
      <w:r>
        <w:t>в) возможность последующего развития схемы внешнего транспорта.</w:t>
      </w:r>
    </w:p>
    <w:p w:rsidR="00D85D96" w:rsidRDefault="00D85D96">
      <w:pPr>
        <w:pStyle w:val="ConsPlusNormal"/>
        <w:spacing w:before="220"/>
        <w:ind w:firstLine="540"/>
        <w:jc w:val="both"/>
      </w:pPr>
      <w:r>
        <w:t>5.31 Вдоль автомобильных дорог, связывающих объекты с местами расселения работающих, при их протяженности не более 2 км следует предусматривать велосипедные дорожки и тротуары.</w:t>
      </w:r>
    </w:p>
    <w:p w:rsidR="00D85D96" w:rsidRDefault="00D85D96">
      <w:pPr>
        <w:pStyle w:val="ConsPlusNormal"/>
        <w:spacing w:before="220"/>
        <w:ind w:firstLine="540"/>
        <w:jc w:val="both"/>
      </w:pPr>
      <w:r>
        <w:t xml:space="preserve">Велосипедные дорожки надлежит проектировать при интенсивности велосипедного </w:t>
      </w:r>
      <w:r>
        <w:lastRenderedPageBreak/>
        <w:t>(мопедного) движения более 250 ед./сут и интенсивности движения автомобилей по дороге, вдоль которой проектируется велосипедная дорожка, более 2000 автомобилей/сут.</w:t>
      </w:r>
    </w:p>
    <w:p w:rsidR="00D85D96" w:rsidRDefault="00D85D96">
      <w:pPr>
        <w:pStyle w:val="ConsPlusNormal"/>
        <w:spacing w:before="220"/>
        <w:ind w:firstLine="540"/>
        <w:jc w:val="both"/>
      </w:pPr>
      <w:r>
        <w:t>5.32 В системе транспортных связей, формирующих транспортную инфраструктуру индустриальных парков и территориальных промышленных кластеров, следует выделять:</w:t>
      </w:r>
    </w:p>
    <w:p w:rsidR="00D85D96" w:rsidRDefault="00D85D96">
      <w:pPr>
        <w:pStyle w:val="ConsPlusNormal"/>
        <w:spacing w:before="220"/>
        <w:ind w:firstLine="540"/>
        <w:jc w:val="both"/>
      </w:pPr>
      <w:r>
        <w:t>- внешние транспортные связи с городскими и сельскими поселениями и другими функциональными зонами;</w:t>
      </w:r>
    </w:p>
    <w:p w:rsidR="00D85D96" w:rsidRDefault="00D85D96">
      <w:pPr>
        <w:pStyle w:val="ConsPlusNormal"/>
        <w:spacing w:before="220"/>
        <w:ind w:firstLine="540"/>
        <w:jc w:val="both"/>
      </w:pPr>
      <w:r>
        <w:t>- внутренние транспортные связи между отдельными объектами, размещаемыми внутри индустриального парка и территориального промышленного кластера.</w:t>
      </w:r>
    </w:p>
    <w:p w:rsidR="00D85D96" w:rsidRDefault="00D85D96">
      <w:pPr>
        <w:pStyle w:val="ConsPlusNormal"/>
        <w:spacing w:before="220"/>
        <w:ind w:firstLine="540"/>
        <w:jc w:val="both"/>
      </w:pPr>
      <w:r>
        <w:t>5.33 В пределах участков транспортной инфраструктуры индустриального парка и территориального промышленного кластера следует минимизировать пересечения пассажирского, грузового железнодорожного и автомобильного транспорта.</w:t>
      </w:r>
    </w:p>
    <w:p w:rsidR="00D85D96" w:rsidRDefault="00D85D96">
      <w:pPr>
        <w:pStyle w:val="ConsPlusNormal"/>
        <w:spacing w:before="220"/>
        <w:ind w:firstLine="540"/>
        <w:jc w:val="both"/>
      </w:pPr>
      <w:r>
        <w:t xml:space="preserve">5.34 Применение железнодорожного транспорта на участках транспортной инфраструктуры индустриального парка и территориального промышленного кластера следует предусматривать только при наличии в задании на проектирование соответствующих технологических требований, с учетом </w:t>
      </w:r>
      <w:hyperlink r:id="rId206">
        <w:r>
          <w:rPr>
            <w:color w:val="0000FF"/>
          </w:rPr>
          <w:t>СП 261.1325800</w:t>
        </w:r>
      </w:hyperlink>
      <w:r>
        <w:t>.</w:t>
      </w:r>
    </w:p>
    <w:p w:rsidR="00D85D96" w:rsidRDefault="00D85D96">
      <w:pPr>
        <w:pStyle w:val="ConsPlusNormal"/>
        <w:spacing w:before="220"/>
        <w:ind w:firstLine="540"/>
        <w:jc w:val="both"/>
      </w:pPr>
      <w:r>
        <w:t>5.35 Применение непрерывных видов промышленного транспорта (гидравлического, канатного подвесного, конвейерного и трубопроводного контейнерного пневмотранспорта) на участках транспортной инфраструктуры индустриального парка и территориального промышленного кластера следует осуществлять на минимально коротких расстояниях перевозок.</w:t>
      </w:r>
    </w:p>
    <w:p w:rsidR="00D85D96" w:rsidRDefault="00D85D96">
      <w:pPr>
        <w:pStyle w:val="ConsPlusNormal"/>
        <w:spacing w:before="220"/>
        <w:ind w:firstLine="540"/>
        <w:jc w:val="both"/>
      </w:pPr>
      <w:r>
        <w:t>5.36 На объектах с земельным участком более 5 га должно быть не менее двух въездов.</w:t>
      </w:r>
    </w:p>
    <w:p w:rsidR="00D85D96" w:rsidRDefault="00D85D96">
      <w:pPr>
        <w:pStyle w:val="ConsPlusNormal"/>
        <w:spacing w:before="220"/>
        <w:ind w:firstLine="540"/>
        <w:jc w:val="both"/>
      </w:pPr>
      <w:r>
        <w:t>При размере стороны земельного участка объекта более 1000 м и расположении ее вдоль улицы или автомобильной дороги на этой стороне следует предусматривать не менее двух въездов на земельный участок. Расстояние между въездами должно быть не более 1500 м.</w:t>
      </w:r>
    </w:p>
    <w:p w:rsidR="00D85D96" w:rsidRDefault="00D85D96">
      <w:pPr>
        <w:pStyle w:val="ConsPlusNormal"/>
        <w:jc w:val="both"/>
      </w:pPr>
      <w:r>
        <w:t xml:space="preserve">(в ред. </w:t>
      </w:r>
      <w:hyperlink r:id="rId207">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Территории складов аммиачной селитры должны иметь не менее двух въездов, выходящих на противоположные дорожные магистрали (в порту допускаются два въезда на одну дорожную магистраль). Не следует допускать пересечение основных въездов с железнодорожными путями, кроме железнодорожных путей на территориях морских портов.</w:t>
      </w:r>
    </w:p>
    <w:p w:rsidR="00D85D96" w:rsidRDefault="00D85D96">
      <w:pPr>
        <w:pStyle w:val="ConsPlusNormal"/>
        <w:jc w:val="both"/>
      </w:pPr>
      <w:r>
        <w:t xml:space="preserve">(абзац введен </w:t>
      </w:r>
      <w:hyperlink r:id="rId208">
        <w:r>
          <w:rPr>
            <w:color w:val="0000FF"/>
          </w:rPr>
          <w:t>Изменением N 1</w:t>
        </w:r>
      </w:hyperlink>
      <w:r>
        <w:t>, утв. Приказом Минстроя России от 24.12.2019 N 858/пр)</w:t>
      </w:r>
    </w:p>
    <w:p w:rsidR="00D85D96" w:rsidRDefault="00D85D96">
      <w:pPr>
        <w:pStyle w:val="ConsPlusNormal"/>
        <w:spacing w:before="220"/>
        <w:ind w:firstLine="540"/>
        <w:jc w:val="both"/>
      </w:pPr>
      <w:r>
        <w:t>5.37 Ширину ворот автомобильных въездов на земельный участок производственного объекта надлежит принимать по наибольшей ширине применяемых автомобилей плюс 1,5 м, но не менее 3,5 м, а ширину ворот для железнодорожных въездов - не менее 4,5 м.</w:t>
      </w:r>
    </w:p>
    <w:p w:rsidR="00D85D96" w:rsidRDefault="00D85D96">
      <w:pPr>
        <w:pStyle w:val="ConsPlusNormal"/>
        <w:jc w:val="both"/>
      </w:pPr>
      <w:r>
        <w:t xml:space="preserve">(п. 5.37 в ред. </w:t>
      </w:r>
      <w:hyperlink r:id="rId209">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5.38 Выбор вида внутриобъектного транспорта должен производиться на основе результатов технико-экономических сравнений различных вариантов с учетом организации единого транспортного процесса с передачей перерабатываемых материалов от мест их складирования к местам потребления одними и теми же транспортными средствами, минуя перегрузку с межцехового транспорта на внутрицеховой.</w:t>
      </w:r>
    </w:p>
    <w:p w:rsidR="00D85D96" w:rsidRDefault="00D85D96">
      <w:pPr>
        <w:pStyle w:val="ConsPlusNormal"/>
        <w:spacing w:before="220"/>
        <w:ind w:firstLine="540"/>
        <w:jc w:val="both"/>
      </w:pPr>
      <w:r>
        <w:t>5.39 Ширину проездов на территории объектов следует принимать минимальной исходя из условий наиболее компактного размещения транспортных коммуникаций, сетей инженерно-технического обеспечения и элементов благоустройства.</w:t>
      </w:r>
    </w:p>
    <w:p w:rsidR="00D85D96" w:rsidRDefault="00D85D96">
      <w:pPr>
        <w:pStyle w:val="ConsPlusNormal"/>
        <w:spacing w:before="220"/>
        <w:ind w:firstLine="540"/>
        <w:jc w:val="both"/>
      </w:pPr>
      <w:r>
        <w:t xml:space="preserve">В проезде проектируют одну проезжую часть, состоящую из одной или двух полос движения. Две проезжие части в одном проезде предусматривают при сложном рельефе </w:t>
      </w:r>
      <w:r>
        <w:lastRenderedPageBreak/>
        <w:t>территории земельного участка объекта, требующем устройства проездов в разных уровнях, для обеспечения въездов средств безрельсового транспорта в производственные здания.</w:t>
      </w:r>
    </w:p>
    <w:p w:rsidR="00D85D96" w:rsidRDefault="00D85D96">
      <w:pPr>
        <w:pStyle w:val="ConsPlusNormal"/>
        <w:jc w:val="both"/>
      </w:pPr>
      <w:r>
        <w:t xml:space="preserve">(п. 5.39 в ред. </w:t>
      </w:r>
      <w:hyperlink r:id="rId210">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5.40 Расстояния от бортового камня или кромки укрепленной обочины проезда до зданий и сооружений на объекте следует принимать не менее указанных в таблице 5.2.</w:t>
      </w:r>
    </w:p>
    <w:p w:rsidR="00D85D96" w:rsidRDefault="00D85D96">
      <w:pPr>
        <w:pStyle w:val="ConsPlusNormal"/>
        <w:jc w:val="both"/>
      </w:pPr>
      <w:r>
        <w:t xml:space="preserve">(в ред. </w:t>
      </w:r>
      <w:hyperlink r:id="rId211">
        <w:r>
          <w:rPr>
            <w:color w:val="0000FF"/>
          </w:rPr>
          <w:t>Изменения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Normal"/>
        <w:jc w:val="right"/>
      </w:pPr>
      <w:r>
        <w:t>Таблица 5.2</w:t>
      </w:r>
    </w:p>
    <w:p w:rsidR="00D85D96" w:rsidRDefault="00D85D9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7"/>
        <w:gridCol w:w="1814"/>
      </w:tblGrid>
      <w:tr w:rsidR="00D85D96">
        <w:tc>
          <w:tcPr>
            <w:tcW w:w="7257" w:type="dxa"/>
            <w:tcBorders>
              <w:top w:val="single" w:sz="4" w:space="0" w:color="auto"/>
              <w:bottom w:val="single" w:sz="4" w:space="0" w:color="auto"/>
            </w:tcBorders>
            <w:vAlign w:val="center"/>
          </w:tcPr>
          <w:p w:rsidR="00D85D96" w:rsidRDefault="00D85D96">
            <w:pPr>
              <w:pStyle w:val="ConsPlusNormal"/>
              <w:jc w:val="center"/>
            </w:pPr>
            <w:r>
              <w:t>Здания и сооружения</w:t>
            </w:r>
          </w:p>
        </w:tc>
        <w:tc>
          <w:tcPr>
            <w:tcW w:w="1814" w:type="dxa"/>
            <w:tcBorders>
              <w:top w:val="single" w:sz="4" w:space="0" w:color="auto"/>
              <w:bottom w:val="single" w:sz="4" w:space="0" w:color="auto"/>
            </w:tcBorders>
            <w:vAlign w:val="center"/>
          </w:tcPr>
          <w:p w:rsidR="00D85D96" w:rsidRDefault="00D85D96">
            <w:pPr>
              <w:pStyle w:val="ConsPlusNormal"/>
              <w:jc w:val="center"/>
            </w:pPr>
            <w:r>
              <w:t>Расстояние, м</w:t>
            </w:r>
          </w:p>
        </w:tc>
      </w:tr>
      <w:tr w:rsidR="00D85D96">
        <w:tblPrEx>
          <w:tblBorders>
            <w:insideH w:val="none" w:sz="0" w:space="0" w:color="auto"/>
          </w:tblBorders>
        </w:tblPrEx>
        <w:tc>
          <w:tcPr>
            <w:tcW w:w="7257" w:type="dxa"/>
            <w:tcBorders>
              <w:top w:val="single" w:sz="4" w:space="0" w:color="auto"/>
              <w:bottom w:val="nil"/>
            </w:tcBorders>
          </w:tcPr>
          <w:p w:rsidR="00D85D96" w:rsidRDefault="00D85D96">
            <w:pPr>
              <w:pStyle w:val="ConsPlusNormal"/>
            </w:pPr>
            <w:r>
              <w:t>1 Наружные грани стен зданий, включая тамбуры и пристройки:</w:t>
            </w:r>
          </w:p>
        </w:tc>
        <w:tc>
          <w:tcPr>
            <w:tcW w:w="1814" w:type="dxa"/>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7257" w:type="dxa"/>
            <w:tcBorders>
              <w:top w:val="nil"/>
              <w:bottom w:val="nil"/>
            </w:tcBorders>
          </w:tcPr>
          <w:p w:rsidR="00D85D96" w:rsidRDefault="00D85D96">
            <w:pPr>
              <w:pStyle w:val="ConsPlusNormal"/>
            </w:pPr>
            <w:r>
              <w:t>а) при отсутствии въезда в здание и при длине здания до 20 м</w:t>
            </w:r>
          </w:p>
        </w:tc>
        <w:tc>
          <w:tcPr>
            <w:tcW w:w="1814" w:type="dxa"/>
            <w:tcBorders>
              <w:top w:val="nil"/>
              <w:bottom w:val="nil"/>
            </w:tcBorders>
            <w:vAlign w:val="bottom"/>
          </w:tcPr>
          <w:p w:rsidR="00D85D96" w:rsidRDefault="00D85D96">
            <w:pPr>
              <w:pStyle w:val="ConsPlusNormal"/>
              <w:jc w:val="center"/>
            </w:pPr>
            <w:r>
              <w:t>1,5</w:t>
            </w:r>
          </w:p>
        </w:tc>
      </w:tr>
      <w:tr w:rsidR="00D85D96">
        <w:tblPrEx>
          <w:tblBorders>
            <w:insideH w:val="none" w:sz="0" w:space="0" w:color="auto"/>
          </w:tblBorders>
        </w:tblPrEx>
        <w:tc>
          <w:tcPr>
            <w:tcW w:w="7257" w:type="dxa"/>
            <w:tcBorders>
              <w:top w:val="nil"/>
              <w:bottom w:val="nil"/>
            </w:tcBorders>
          </w:tcPr>
          <w:p w:rsidR="00D85D96" w:rsidRDefault="00D85D96">
            <w:pPr>
              <w:pStyle w:val="ConsPlusNormal"/>
            </w:pPr>
            <w:r>
              <w:t>б) то же, при длине здания более 20 м</w:t>
            </w:r>
          </w:p>
        </w:tc>
        <w:tc>
          <w:tcPr>
            <w:tcW w:w="1814" w:type="dxa"/>
            <w:tcBorders>
              <w:top w:val="nil"/>
              <w:bottom w:val="nil"/>
            </w:tcBorders>
            <w:vAlign w:val="bottom"/>
          </w:tcPr>
          <w:p w:rsidR="00D85D96" w:rsidRDefault="00D85D96">
            <w:pPr>
              <w:pStyle w:val="ConsPlusNormal"/>
              <w:jc w:val="center"/>
            </w:pPr>
            <w:r>
              <w:t>3</w:t>
            </w:r>
          </w:p>
        </w:tc>
      </w:tr>
      <w:tr w:rsidR="00D85D96">
        <w:tblPrEx>
          <w:tblBorders>
            <w:insideH w:val="none" w:sz="0" w:space="0" w:color="auto"/>
          </w:tblBorders>
        </w:tblPrEx>
        <w:tc>
          <w:tcPr>
            <w:tcW w:w="7257" w:type="dxa"/>
            <w:tcBorders>
              <w:top w:val="nil"/>
              <w:bottom w:val="nil"/>
            </w:tcBorders>
          </w:tcPr>
          <w:p w:rsidR="00D85D96" w:rsidRDefault="00D85D96">
            <w:pPr>
              <w:pStyle w:val="ConsPlusNormal"/>
            </w:pPr>
            <w:bookmarkStart w:id="15" w:name="P478"/>
            <w:bookmarkEnd w:id="15"/>
            <w:r>
              <w:t>в) при наличии въезда в здание двухосных автомобилей и автопогрузчиков</w:t>
            </w:r>
          </w:p>
        </w:tc>
        <w:tc>
          <w:tcPr>
            <w:tcW w:w="1814" w:type="dxa"/>
            <w:tcBorders>
              <w:top w:val="nil"/>
              <w:bottom w:val="nil"/>
            </w:tcBorders>
            <w:vAlign w:val="bottom"/>
          </w:tcPr>
          <w:p w:rsidR="00D85D96" w:rsidRDefault="00D85D96">
            <w:pPr>
              <w:pStyle w:val="ConsPlusNormal"/>
              <w:jc w:val="center"/>
            </w:pPr>
            <w:r>
              <w:t>8</w:t>
            </w:r>
          </w:p>
        </w:tc>
      </w:tr>
      <w:tr w:rsidR="00D85D96">
        <w:tblPrEx>
          <w:tblBorders>
            <w:insideH w:val="none" w:sz="0" w:space="0" w:color="auto"/>
          </w:tblBorders>
        </w:tblPrEx>
        <w:tc>
          <w:tcPr>
            <w:tcW w:w="7257" w:type="dxa"/>
            <w:tcBorders>
              <w:top w:val="nil"/>
              <w:bottom w:val="nil"/>
            </w:tcBorders>
          </w:tcPr>
          <w:p w:rsidR="00D85D96" w:rsidRDefault="00D85D96">
            <w:pPr>
              <w:pStyle w:val="ConsPlusNormal"/>
            </w:pPr>
            <w:r>
              <w:t>г) при наличии въезда в здание трехосных автомобилей</w:t>
            </w:r>
          </w:p>
        </w:tc>
        <w:tc>
          <w:tcPr>
            <w:tcW w:w="1814" w:type="dxa"/>
            <w:tcBorders>
              <w:top w:val="nil"/>
              <w:bottom w:val="nil"/>
            </w:tcBorders>
            <w:vAlign w:val="bottom"/>
          </w:tcPr>
          <w:p w:rsidR="00D85D96" w:rsidRDefault="00D85D96">
            <w:pPr>
              <w:pStyle w:val="ConsPlusNormal"/>
              <w:jc w:val="center"/>
            </w:pPr>
            <w:r>
              <w:t>12</w:t>
            </w:r>
          </w:p>
        </w:tc>
      </w:tr>
      <w:tr w:rsidR="00D85D96">
        <w:tblPrEx>
          <w:tblBorders>
            <w:insideH w:val="none" w:sz="0" w:space="0" w:color="auto"/>
          </w:tblBorders>
        </w:tblPrEx>
        <w:tc>
          <w:tcPr>
            <w:tcW w:w="7257" w:type="dxa"/>
            <w:tcBorders>
              <w:top w:val="nil"/>
              <w:bottom w:val="single" w:sz="4" w:space="0" w:color="auto"/>
            </w:tcBorders>
          </w:tcPr>
          <w:p w:rsidR="00D85D96" w:rsidRDefault="00D85D96">
            <w:pPr>
              <w:pStyle w:val="ConsPlusNormal"/>
            </w:pPr>
            <w:bookmarkStart w:id="16" w:name="P482"/>
            <w:bookmarkEnd w:id="16"/>
            <w:r>
              <w:t>д) при наличии въезда в здание только электрокаров</w:t>
            </w:r>
          </w:p>
        </w:tc>
        <w:tc>
          <w:tcPr>
            <w:tcW w:w="1814" w:type="dxa"/>
            <w:tcBorders>
              <w:top w:val="nil"/>
              <w:bottom w:val="single" w:sz="4" w:space="0" w:color="auto"/>
            </w:tcBorders>
            <w:vAlign w:val="bottom"/>
          </w:tcPr>
          <w:p w:rsidR="00D85D96" w:rsidRDefault="00D85D96">
            <w:pPr>
              <w:pStyle w:val="ConsPlusNormal"/>
              <w:jc w:val="center"/>
            </w:pPr>
            <w:r>
              <w:t>5</w:t>
            </w:r>
          </w:p>
        </w:tc>
      </w:tr>
      <w:tr w:rsidR="00D85D96">
        <w:tblPrEx>
          <w:tblBorders>
            <w:insideH w:val="none" w:sz="0" w:space="0" w:color="auto"/>
          </w:tblBorders>
        </w:tblPrEx>
        <w:tc>
          <w:tcPr>
            <w:tcW w:w="7257" w:type="dxa"/>
            <w:tcBorders>
              <w:top w:val="single" w:sz="4" w:space="0" w:color="auto"/>
              <w:bottom w:val="nil"/>
            </w:tcBorders>
          </w:tcPr>
          <w:p w:rsidR="00D85D96" w:rsidRDefault="00D85D96">
            <w:pPr>
              <w:pStyle w:val="ConsPlusNormal"/>
            </w:pPr>
            <w:r>
              <w:t>2 Оси параллельно расположенных железнодорожных путей с шириной колеи, мм:</w:t>
            </w:r>
          </w:p>
        </w:tc>
        <w:tc>
          <w:tcPr>
            <w:tcW w:w="1814" w:type="dxa"/>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7257" w:type="dxa"/>
            <w:tcBorders>
              <w:top w:val="nil"/>
              <w:bottom w:val="nil"/>
            </w:tcBorders>
          </w:tcPr>
          <w:p w:rsidR="00D85D96" w:rsidRDefault="00D85D96">
            <w:pPr>
              <w:pStyle w:val="ConsPlusNormal"/>
            </w:pPr>
            <w:r>
              <w:t>1520</w:t>
            </w:r>
          </w:p>
        </w:tc>
        <w:tc>
          <w:tcPr>
            <w:tcW w:w="1814" w:type="dxa"/>
            <w:tcBorders>
              <w:top w:val="nil"/>
              <w:bottom w:val="nil"/>
            </w:tcBorders>
            <w:vAlign w:val="bottom"/>
          </w:tcPr>
          <w:p w:rsidR="00D85D96" w:rsidRDefault="00D85D96">
            <w:pPr>
              <w:pStyle w:val="ConsPlusNormal"/>
              <w:jc w:val="center"/>
            </w:pPr>
            <w:r>
              <w:t>3,75</w:t>
            </w:r>
          </w:p>
        </w:tc>
      </w:tr>
      <w:tr w:rsidR="00D85D96">
        <w:tblPrEx>
          <w:tblBorders>
            <w:insideH w:val="none" w:sz="0" w:space="0" w:color="auto"/>
          </w:tblBorders>
        </w:tblPrEx>
        <w:tc>
          <w:tcPr>
            <w:tcW w:w="7257" w:type="dxa"/>
            <w:tcBorders>
              <w:top w:val="nil"/>
              <w:bottom w:val="nil"/>
            </w:tcBorders>
          </w:tcPr>
          <w:p w:rsidR="00D85D96" w:rsidRDefault="00D85D96">
            <w:pPr>
              <w:pStyle w:val="ConsPlusNormal"/>
            </w:pPr>
            <w:r>
              <w:t>750</w:t>
            </w:r>
          </w:p>
        </w:tc>
        <w:tc>
          <w:tcPr>
            <w:tcW w:w="1814" w:type="dxa"/>
            <w:tcBorders>
              <w:top w:val="nil"/>
              <w:bottom w:val="nil"/>
            </w:tcBorders>
            <w:vAlign w:val="bottom"/>
          </w:tcPr>
          <w:p w:rsidR="00D85D96" w:rsidRDefault="00D85D96">
            <w:pPr>
              <w:pStyle w:val="ConsPlusNormal"/>
              <w:jc w:val="center"/>
            </w:pPr>
            <w:r>
              <w:t>3</w:t>
            </w:r>
          </w:p>
        </w:tc>
      </w:tr>
      <w:tr w:rsidR="00D85D96">
        <w:tblPrEx>
          <w:tblBorders>
            <w:insideH w:val="none" w:sz="0" w:space="0" w:color="auto"/>
          </w:tblBorders>
        </w:tblPrEx>
        <w:tc>
          <w:tcPr>
            <w:tcW w:w="7257" w:type="dxa"/>
            <w:tcBorders>
              <w:top w:val="nil"/>
              <w:bottom w:val="nil"/>
            </w:tcBorders>
          </w:tcPr>
          <w:p w:rsidR="00D85D96" w:rsidRDefault="00D85D96">
            <w:pPr>
              <w:pStyle w:val="ConsPlusNormal"/>
            </w:pPr>
            <w:r>
              <w:t>3 Ограждение площадки производственного объекта</w:t>
            </w:r>
          </w:p>
        </w:tc>
        <w:tc>
          <w:tcPr>
            <w:tcW w:w="1814" w:type="dxa"/>
            <w:tcBorders>
              <w:top w:val="nil"/>
              <w:bottom w:val="nil"/>
            </w:tcBorders>
            <w:vAlign w:val="bottom"/>
          </w:tcPr>
          <w:p w:rsidR="00D85D96" w:rsidRDefault="00D85D96">
            <w:pPr>
              <w:pStyle w:val="ConsPlusNormal"/>
              <w:jc w:val="center"/>
            </w:pPr>
            <w:r>
              <w:t>1,5</w:t>
            </w:r>
          </w:p>
        </w:tc>
      </w:tr>
      <w:tr w:rsidR="00D85D96">
        <w:tblPrEx>
          <w:tblBorders>
            <w:insideH w:val="none" w:sz="0" w:space="0" w:color="auto"/>
          </w:tblBorders>
        </w:tblPrEx>
        <w:tc>
          <w:tcPr>
            <w:tcW w:w="7257" w:type="dxa"/>
            <w:tcBorders>
              <w:top w:val="nil"/>
              <w:bottom w:val="nil"/>
            </w:tcBorders>
          </w:tcPr>
          <w:p w:rsidR="00D85D96" w:rsidRDefault="00D85D96">
            <w:pPr>
              <w:pStyle w:val="ConsPlusNormal"/>
            </w:pPr>
            <w:r>
              <w:t>4 Наружные грани опор эстакад и путепроводов, дымовых труб, столбов, мачт, выступающих частей зданий: пилястр, контрфорсов, наружных лестниц и т.п.</w:t>
            </w:r>
          </w:p>
        </w:tc>
        <w:tc>
          <w:tcPr>
            <w:tcW w:w="1814" w:type="dxa"/>
            <w:tcBorders>
              <w:top w:val="nil"/>
              <w:bottom w:val="nil"/>
            </w:tcBorders>
            <w:vAlign w:val="bottom"/>
          </w:tcPr>
          <w:p w:rsidR="00D85D96" w:rsidRDefault="00D85D96">
            <w:pPr>
              <w:pStyle w:val="ConsPlusNormal"/>
              <w:jc w:val="center"/>
            </w:pPr>
            <w:r>
              <w:t>0,5</w:t>
            </w:r>
          </w:p>
        </w:tc>
      </w:tr>
      <w:tr w:rsidR="00D85D96">
        <w:tblPrEx>
          <w:tblBorders>
            <w:insideH w:val="none" w:sz="0" w:space="0" w:color="auto"/>
          </w:tblBorders>
        </w:tblPrEx>
        <w:tc>
          <w:tcPr>
            <w:tcW w:w="7257" w:type="dxa"/>
            <w:tcBorders>
              <w:top w:val="nil"/>
              <w:bottom w:val="single" w:sz="4" w:space="0" w:color="auto"/>
            </w:tcBorders>
          </w:tcPr>
          <w:p w:rsidR="00D85D96" w:rsidRDefault="00D85D96">
            <w:pPr>
              <w:pStyle w:val="ConsPlusNormal"/>
            </w:pPr>
            <w:r>
              <w:t>5 Ось железнодорожного пути, по которому перевозятся жидкий металл, шлак, тележки со слитками и изложницами, тележки с мульдами и коробами для перевозки шихтовых материалов</w:t>
            </w:r>
          </w:p>
        </w:tc>
        <w:tc>
          <w:tcPr>
            <w:tcW w:w="1814" w:type="dxa"/>
            <w:tcBorders>
              <w:top w:val="nil"/>
              <w:bottom w:val="single" w:sz="4" w:space="0" w:color="auto"/>
            </w:tcBorders>
            <w:vAlign w:val="bottom"/>
          </w:tcPr>
          <w:p w:rsidR="00D85D96" w:rsidRDefault="00D85D96">
            <w:pPr>
              <w:pStyle w:val="ConsPlusNormal"/>
              <w:jc w:val="center"/>
            </w:pPr>
            <w:r>
              <w:t>5</w:t>
            </w:r>
          </w:p>
        </w:tc>
      </w:tr>
      <w:tr w:rsidR="00D85D96">
        <w:tblPrEx>
          <w:tblBorders>
            <w:insideH w:val="none" w:sz="0" w:space="0" w:color="auto"/>
          </w:tblBorders>
        </w:tblPrEx>
        <w:tc>
          <w:tcPr>
            <w:tcW w:w="9071" w:type="dxa"/>
            <w:gridSpan w:val="2"/>
            <w:tcBorders>
              <w:top w:val="single" w:sz="4" w:space="0" w:color="auto"/>
              <w:bottom w:val="nil"/>
            </w:tcBorders>
          </w:tcPr>
          <w:p w:rsidR="00D85D96" w:rsidRDefault="00D85D96">
            <w:pPr>
              <w:pStyle w:val="ConsPlusNormal"/>
              <w:ind w:firstLine="283"/>
              <w:jc w:val="both"/>
            </w:pPr>
            <w:r>
              <w:t>Примечания</w:t>
            </w:r>
          </w:p>
          <w:p w:rsidR="00D85D96" w:rsidRDefault="00D85D96">
            <w:pPr>
              <w:pStyle w:val="ConsPlusNormal"/>
              <w:ind w:firstLine="283"/>
              <w:jc w:val="both"/>
            </w:pPr>
            <w:r>
              <w:t>1 При проектировании дорог для движения тягачей с роспусками для длинномерных грузов (бревен, балок и т.п.) на закруглениях и перекрестках указанные в настоящей таблице расстояния следует увеличивать соответственно величине свеса груза согласно требованиям свода правил по проектированию автомобильных дорог.</w:t>
            </w:r>
          </w:p>
          <w:p w:rsidR="00D85D96" w:rsidRDefault="00D85D96">
            <w:pPr>
              <w:pStyle w:val="ConsPlusNormal"/>
              <w:ind w:firstLine="283"/>
              <w:jc w:val="both"/>
            </w:pPr>
            <w:r>
              <w:t>2 Расстояния от бортового камня, кромки проезжей части или укрепленной полосы обочины до стволов деревьев или до кустарников должны определяться в зависимости от породы деревьев и кустарников с тем, чтобы крона деревьев с учетом ее подрезки и кустарников не нависала над проезжей частью или обочиной.</w:t>
            </w:r>
          </w:p>
          <w:p w:rsidR="00D85D96" w:rsidRDefault="00D85D96">
            <w:pPr>
              <w:pStyle w:val="ConsPlusNormal"/>
              <w:ind w:firstLine="283"/>
              <w:jc w:val="both"/>
            </w:pPr>
            <w:r>
              <w:t>3 При ширине полосы движения двухполосного проезда менее 3,75 м и при отсутствии бортового камня или укрепленной полосы обочины расстояние должно быть не менее 4,25 м от оси проезда. При ширине автомобиля более 2,5 м указанное расстояние должно быть увеличено на разницу в ширине автомобилей.</w:t>
            </w:r>
          </w:p>
        </w:tc>
      </w:tr>
      <w:tr w:rsidR="00D85D96">
        <w:tblPrEx>
          <w:tblBorders>
            <w:insideH w:val="none" w:sz="0" w:space="0" w:color="auto"/>
          </w:tblBorders>
        </w:tblPrEx>
        <w:tc>
          <w:tcPr>
            <w:tcW w:w="9071" w:type="dxa"/>
            <w:gridSpan w:val="2"/>
            <w:tcBorders>
              <w:top w:val="nil"/>
              <w:bottom w:val="nil"/>
            </w:tcBorders>
          </w:tcPr>
          <w:p w:rsidR="00D85D96" w:rsidRDefault="00D85D96">
            <w:pPr>
              <w:pStyle w:val="ConsPlusNormal"/>
              <w:jc w:val="both"/>
            </w:pPr>
            <w:r>
              <w:t xml:space="preserve">(примечание 3 в ред. </w:t>
            </w:r>
            <w:hyperlink r:id="rId212">
              <w:r>
                <w:rPr>
                  <w:color w:val="0000FF"/>
                </w:rPr>
                <w:t>Изменения N 2</w:t>
              </w:r>
            </w:hyperlink>
            <w:r>
              <w:t>, утв. Приказом Минстроя России от 16.12.2021 N 952/пр)</w:t>
            </w:r>
          </w:p>
        </w:tc>
      </w:tr>
      <w:tr w:rsidR="00D85D96">
        <w:tblPrEx>
          <w:tblBorders>
            <w:insideH w:val="none" w:sz="0" w:space="0" w:color="auto"/>
          </w:tblBorders>
        </w:tblPrEx>
        <w:tc>
          <w:tcPr>
            <w:tcW w:w="9071" w:type="dxa"/>
            <w:gridSpan w:val="2"/>
            <w:tcBorders>
              <w:top w:val="nil"/>
              <w:bottom w:val="nil"/>
            </w:tcBorders>
          </w:tcPr>
          <w:p w:rsidR="00D85D96" w:rsidRDefault="00D85D96">
            <w:pPr>
              <w:pStyle w:val="ConsPlusNormal"/>
              <w:ind w:firstLine="283"/>
              <w:jc w:val="both"/>
            </w:pPr>
            <w:r>
              <w:lastRenderedPageBreak/>
              <w:t>4 При въезде в цех автомобилей с прицепами расстояние от стены цеха до проезда следует определять расчетом.</w:t>
            </w:r>
          </w:p>
        </w:tc>
      </w:tr>
      <w:tr w:rsidR="00D85D96">
        <w:tblPrEx>
          <w:tblBorders>
            <w:insideH w:val="none" w:sz="0" w:space="0" w:color="auto"/>
          </w:tblBorders>
        </w:tblPrEx>
        <w:tc>
          <w:tcPr>
            <w:tcW w:w="9071" w:type="dxa"/>
            <w:gridSpan w:val="2"/>
            <w:tcBorders>
              <w:top w:val="nil"/>
              <w:bottom w:val="nil"/>
            </w:tcBorders>
          </w:tcPr>
          <w:p w:rsidR="00D85D96" w:rsidRDefault="00D85D96">
            <w:pPr>
              <w:pStyle w:val="ConsPlusNormal"/>
              <w:jc w:val="both"/>
            </w:pPr>
            <w:r>
              <w:t xml:space="preserve">(примечание 4 в ред. </w:t>
            </w:r>
            <w:hyperlink r:id="rId213">
              <w:r>
                <w:rPr>
                  <w:color w:val="0000FF"/>
                </w:rPr>
                <w:t>Изменения N 2</w:t>
              </w:r>
            </w:hyperlink>
            <w:r>
              <w:t>, утв. Приказом Минстроя России от 16.12.2021 N 952/пр)</w:t>
            </w:r>
          </w:p>
        </w:tc>
      </w:tr>
      <w:tr w:rsidR="00D85D96">
        <w:tblPrEx>
          <w:tblBorders>
            <w:insideH w:val="none" w:sz="0" w:space="0" w:color="auto"/>
          </w:tblBorders>
        </w:tblPrEx>
        <w:tc>
          <w:tcPr>
            <w:tcW w:w="9071" w:type="dxa"/>
            <w:gridSpan w:val="2"/>
            <w:tcBorders>
              <w:top w:val="nil"/>
              <w:bottom w:val="single" w:sz="4" w:space="0" w:color="auto"/>
            </w:tcBorders>
          </w:tcPr>
          <w:p w:rsidR="00D85D96" w:rsidRDefault="00D85D96">
            <w:pPr>
              <w:pStyle w:val="ConsPlusNormal"/>
              <w:ind w:firstLine="283"/>
              <w:jc w:val="both"/>
            </w:pPr>
            <w:r>
              <w:t xml:space="preserve">5 Расстояния, указанные в </w:t>
            </w:r>
            <w:hyperlink w:anchor="P478">
              <w:r>
                <w:rPr>
                  <w:color w:val="0000FF"/>
                </w:rPr>
                <w:t>перечислениях в)</w:t>
              </w:r>
            </w:hyperlink>
            <w:r>
              <w:t xml:space="preserve"> - </w:t>
            </w:r>
            <w:hyperlink w:anchor="P482">
              <w:r>
                <w:rPr>
                  <w:color w:val="0000FF"/>
                </w:rPr>
                <w:t>д) пункта 1</w:t>
              </w:r>
            </w:hyperlink>
            <w:r>
              <w:t xml:space="preserve"> настоящей таблицы, допускается при реконструкции сокращать до 3 м при условии обеспечения безопасности дорожного движения.</w:t>
            </w:r>
          </w:p>
        </w:tc>
      </w:tr>
    </w:tbl>
    <w:p w:rsidR="00D85D96" w:rsidRDefault="00D85D96">
      <w:pPr>
        <w:pStyle w:val="ConsPlusNormal"/>
        <w:ind w:firstLine="540"/>
        <w:jc w:val="both"/>
      </w:pPr>
    </w:p>
    <w:p w:rsidR="00D85D96" w:rsidRDefault="00D85D96">
      <w:pPr>
        <w:pStyle w:val="ConsPlusNormal"/>
        <w:ind w:firstLine="540"/>
        <w:jc w:val="both"/>
      </w:pPr>
      <w:r>
        <w:t>5.41 Строительные конструкции тоннелей, мостов, путепроводов, эстакад, виадуков, галерей и т.п. следует располагать на расстоянии не менее 0,5 м от бортового камня или наружной бровки водоотводных устройств (кюветов, лотков). При необходимости следует учитывать расширение проезжей части дорог в перспективе.</w:t>
      </w:r>
    </w:p>
    <w:p w:rsidR="00D85D96" w:rsidRDefault="00D85D96">
      <w:pPr>
        <w:pStyle w:val="ConsPlusNormal"/>
        <w:spacing w:before="220"/>
        <w:ind w:firstLine="540"/>
        <w:jc w:val="both"/>
      </w:pPr>
      <w:r>
        <w:t>5.42 Возвышение низа строительных конструкций перечисленных сооружений над проезжей частью автомобильных дорог следует принимать не менее 5,0 м.</w:t>
      </w:r>
    </w:p>
    <w:p w:rsidR="00D85D96" w:rsidRDefault="00D85D96">
      <w:pPr>
        <w:pStyle w:val="ConsPlusNormal"/>
        <w:spacing w:before="220"/>
        <w:ind w:firstLine="540"/>
        <w:jc w:val="both"/>
      </w:pPr>
      <w:r>
        <w:t>На внутренних автомобильных дорогах производственных объектов при обосновании типов транспортных средств и габаритов перевозимого груза допускается принимать габарит по высоте 4,25 м.</w:t>
      </w:r>
    </w:p>
    <w:p w:rsidR="00D85D96" w:rsidRDefault="00D85D96">
      <w:pPr>
        <w:pStyle w:val="ConsPlusNormal"/>
        <w:spacing w:before="220"/>
        <w:ind w:firstLine="540"/>
        <w:jc w:val="both"/>
      </w:pPr>
      <w:r>
        <w:t>5.43 Вводы железнодорожных путей в производственные здания должны быть тупиковыми с отметкой головки рельсов в одном уровне с отметкой пола.</w:t>
      </w:r>
    </w:p>
    <w:p w:rsidR="00D85D96" w:rsidRDefault="00D85D96">
      <w:pPr>
        <w:pStyle w:val="ConsPlusNormal"/>
        <w:spacing w:before="220"/>
        <w:ind w:firstLine="540"/>
        <w:jc w:val="both"/>
      </w:pPr>
      <w:r>
        <w:t>5.44 Расстояния от оси внутренних железнодорожных путей (кроме путей, по которым производятся перевозки жидкого чугуна, шлака и горячих слитков) до зданий и сооружений следует принимать не менее указанных в таблице 5.3.</w:t>
      </w:r>
    </w:p>
    <w:p w:rsidR="00D85D96" w:rsidRDefault="00D85D96">
      <w:pPr>
        <w:pStyle w:val="ConsPlusNormal"/>
        <w:ind w:firstLine="540"/>
        <w:jc w:val="both"/>
      </w:pPr>
    </w:p>
    <w:p w:rsidR="00D85D96" w:rsidRDefault="00D85D96">
      <w:pPr>
        <w:pStyle w:val="ConsPlusNormal"/>
        <w:jc w:val="right"/>
      </w:pPr>
      <w:r>
        <w:t>Таблица 5.3</w:t>
      </w:r>
    </w:p>
    <w:p w:rsidR="00D85D96" w:rsidRDefault="00D85D9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21"/>
        <w:gridCol w:w="1417"/>
        <w:gridCol w:w="1417"/>
      </w:tblGrid>
      <w:tr w:rsidR="00D85D96">
        <w:tc>
          <w:tcPr>
            <w:tcW w:w="6221" w:type="dxa"/>
            <w:vMerge w:val="restart"/>
            <w:tcBorders>
              <w:top w:val="single" w:sz="4" w:space="0" w:color="auto"/>
              <w:bottom w:val="single" w:sz="4" w:space="0" w:color="auto"/>
            </w:tcBorders>
            <w:vAlign w:val="center"/>
          </w:tcPr>
          <w:p w:rsidR="00D85D96" w:rsidRDefault="00D85D96">
            <w:pPr>
              <w:pStyle w:val="ConsPlusNormal"/>
              <w:jc w:val="center"/>
            </w:pPr>
            <w:r>
              <w:t>Здания и сооружения</w:t>
            </w:r>
          </w:p>
        </w:tc>
        <w:tc>
          <w:tcPr>
            <w:tcW w:w="2834" w:type="dxa"/>
            <w:gridSpan w:val="2"/>
            <w:tcBorders>
              <w:top w:val="single" w:sz="4" w:space="0" w:color="auto"/>
              <w:bottom w:val="single" w:sz="4" w:space="0" w:color="auto"/>
            </w:tcBorders>
            <w:vAlign w:val="center"/>
          </w:tcPr>
          <w:p w:rsidR="00D85D96" w:rsidRDefault="00D85D96">
            <w:pPr>
              <w:pStyle w:val="ConsPlusNormal"/>
              <w:jc w:val="center"/>
            </w:pPr>
            <w:r>
              <w:t>Расстояние, м, при колее, мм</w:t>
            </w:r>
          </w:p>
        </w:tc>
      </w:tr>
      <w:tr w:rsidR="00D85D96">
        <w:tc>
          <w:tcPr>
            <w:tcW w:w="6221" w:type="dxa"/>
            <w:vMerge/>
            <w:tcBorders>
              <w:top w:val="single" w:sz="4" w:space="0" w:color="auto"/>
              <w:bottom w:val="single" w:sz="4" w:space="0" w:color="auto"/>
            </w:tcBorders>
          </w:tcPr>
          <w:p w:rsidR="00D85D96" w:rsidRDefault="00D85D96">
            <w:pPr>
              <w:pStyle w:val="ConsPlusNormal"/>
            </w:pPr>
          </w:p>
        </w:tc>
        <w:tc>
          <w:tcPr>
            <w:tcW w:w="1417" w:type="dxa"/>
            <w:tcBorders>
              <w:top w:val="single" w:sz="4" w:space="0" w:color="auto"/>
              <w:bottom w:val="single" w:sz="4" w:space="0" w:color="auto"/>
            </w:tcBorders>
            <w:vAlign w:val="center"/>
          </w:tcPr>
          <w:p w:rsidR="00D85D96" w:rsidRDefault="00D85D96">
            <w:pPr>
              <w:pStyle w:val="ConsPlusNormal"/>
              <w:jc w:val="center"/>
            </w:pPr>
            <w:r>
              <w:t>1520</w:t>
            </w:r>
          </w:p>
          <w:p w:rsidR="00D85D96" w:rsidRDefault="00D85D96">
            <w:pPr>
              <w:pStyle w:val="ConsPlusNormal"/>
              <w:jc w:val="center"/>
            </w:pPr>
            <w:r>
              <w:t>(1524)</w:t>
            </w:r>
          </w:p>
        </w:tc>
        <w:tc>
          <w:tcPr>
            <w:tcW w:w="1417" w:type="dxa"/>
            <w:tcBorders>
              <w:top w:val="single" w:sz="4" w:space="0" w:color="auto"/>
              <w:bottom w:val="single" w:sz="4" w:space="0" w:color="auto"/>
            </w:tcBorders>
            <w:vAlign w:val="center"/>
          </w:tcPr>
          <w:p w:rsidR="00D85D96" w:rsidRDefault="00D85D96">
            <w:pPr>
              <w:pStyle w:val="ConsPlusNormal"/>
              <w:jc w:val="center"/>
            </w:pPr>
            <w:r>
              <w:t>750</w:t>
            </w:r>
          </w:p>
        </w:tc>
      </w:tr>
      <w:tr w:rsidR="00D85D96">
        <w:tblPrEx>
          <w:tblBorders>
            <w:insideH w:val="none" w:sz="0" w:space="0" w:color="auto"/>
          </w:tblBorders>
        </w:tblPrEx>
        <w:tc>
          <w:tcPr>
            <w:tcW w:w="6221" w:type="dxa"/>
            <w:tcBorders>
              <w:top w:val="single" w:sz="4" w:space="0" w:color="auto"/>
              <w:bottom w:val="nil"/>
            </w:tcBorders>
          </w:tcPr>
          <w:p w:rsidR="00D85D96" w:rsidRDefault="00D85D96">
            <w:pPr>
              <w:pStyle w:val="ConsPlusNormal"/>
            </w:pPr>
            <w:r>
              <w:t>1 Наружные грани стен или выступающих частей здания: пилястр, контрфорсов, тамбуров, лестниц и т.п.</w:t>
            </w:r>
          </w:p>
        </w:tc>
        <w:tc>
          <w:tcPr>
            <w:tcW w:w="1417" w:type="dxa"/>
            <w:tcBorders>
              <w:top w:val="single" w:sz="4" w:space="0" w:color="auto"/>
              <w:bottom w:val="nil"/>
            </w:tcBorders>
            <w:vAlign w:val="bottom"/>
          </w:tcPr>
          <w:p w:rsidR="00D85D96" w:rsidRDefault="00D85D96">
            <w:pPr>
              <w:pStyle w:val="ConsPlusNormal"/>
            </w:pPr>
          </w:p>
        </w:tc>
        <w:tc>
          <w:tcPr>
            <w:tcW w:w="1417" w:type="dxa"/>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6221" w:type="dxa"/>
            <w:tcBorders>
              <w:top w:val="nil"/>
              <w:bottom w:val="nil"/>
            </w:tcBorders>
          </w:tcPr>
          <w:p w:rsidR="00D85D96" w:rsidRDefault="00D85D96">
            <w:pPr>
              <w:pStyle w:val="ConsPlusNormal"/>
            </w:pPr>
            <w:r>
              <w:t>а) при отсутствии выходов из зданий</w:t>
            </w:r>
          </w:p>
        </w:tc>
        <w:tc>
          <w:tcPr>
            <w:tcW w:w="1417" w:type="dxa"/>
            <w:tcBorders>
              <w:top w:val="nil"/>
              <w:bottom w:val="nil"/>
            </w:tcBorders>
            <w:vAlign w:val="bottom"/>
          </w:tcPr>
          <w:p w:rsidR="00D85D96" w:rsidRDefault="00D85D96">
            <w:pPr>
              <w:pStyle w:val="ConsPlusNormal"/>
              <w:jc w:val="center"/>
            </w:pPr>
            <w:r>
              <w:t>3,1</w:t>
            </w:r>
          </w:p>
        </w:tc>
        <w:tc>
          <w:tcPr>
            <w:tcW w:w="1417" w:type="dxa"/>
            <w:tcBorders>
              <w:top w:val="nil"/>
              <w:bottom w:val="nil"/>
            </w:tcBorders>
            <w:vAlign w:val="bottom"/>
          </w:tcPr>
          <w:p w:rsidR="00D85D96" w:rsidRDefault="00D85D96">
            <w:pPr>
              <w:pStyle w:val="ConsPlusNormal"/>
              <w:jc w:val="center"/>
            </w:pPr>
            <w:r>
              <w:t>2,3</w:t>
            </w:r>
          </w:p>
        </w:tc>
      </w:tr>
      <w:tr w:rsidR="00D85D96">
        <w:tblPrEx>
          <w:tblBorders>
            <w:insideH w:val="none" w:sz="0" w:space="0" w:color="auto"/>
          </w:tblBorders>
        </w:tblPrEx>
        <w:tc>
          <w:tcPr>
            <w:tcW w:w="6221" w:type="dxa"/>
            <w:tcBorders>
              <w:top w:val="nil"/>
              <w:bottom w:val="nil"/>
            </w:tcBorders>
          </w:tcPr>
          <w:p w:rsidR="00D85D96" w:rsidRDefault="00D85D96">
            <w:pPr>
              <w:pStyle w:val="ConsPlusNormal"/>
            </w:pPr>
            <w:r>
              <w:t>б) при наличии выходов из зданий</w:t>
            </w:r>
          </w:p>
        </w:tc>
        <w:tc>
          <w:tcPr>
            <w:tcW w:w="1417" w:type="dxa"/>
            <w:tcBorders>
              <w:top w:val="nil"/>
              <w:bottom w:val="nil"/>
            </w:tcBorders>
            <w:vAlign w:val="bottom"/>
          </w:tcPr>
          <w:p w:rsidR="00D85D96" w:rsidRDefault="00D85D96">
            <w:pPr>
              <w:pStyle w:val="ConsPlusNormal"/>
              <w:jc w:val="center"/>
            </w:pPr>
            <w:r>
              <w:t>6</w:t>
            </w:r>
          </w:p>
        </w:tc>
        <w:tc>
          <w:tcPr>
            <w:tcW w:w="1417" w:type="dxa"/>
            <w:tcBorders>
              <w:top w:val="nil"/>
              <w:bottom w:val="nil"/>
            </w:tcBorders>
            <w:vAlign w:val="bottom"/>
          </w:tcPr>
          <w:p w:rsidR="00D85D96" w:rsidRDefault="00D85D96">
            <w:pPr>
              <w:pStyle w:val="ConsPlusNormal"/>
              <w:jc w:val="center"/>
            </w:pPr>
            <w:r>
              <w:t>5</w:t>
            </w:r>
          </w:p>
        </w:tc>
      </w:tr>
      <w:tr w:rsidR="00D85D96">
        <w:tblPrEx>
          <w:tblBorders>
            <w:insideH w:val="none" w:sz="0" w:space="0" w:color="auto"/>
          </w:tblBorders>
        </w:tblPrEx>
        <w:tc>
          <w:tcPr>
            <w:tcW w:w="6221" w:type="dxa"/>
            <w:tcBorders>
              <w:top w:val="nil"/>
              <w:bottom w:val="nil"/>
            </w:tcBorders>
          </w:tcPr>
          <w:p w:rsidR="00D85D96" w:rsidRDefault="00D85D96">
            <w:pPr>
              <w:pStyle w:val="ConsPlusNormal"/>
            </w:pPr>
            <w:r>
              <w:t>в) 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417" w:type="dxa"/>
            <w:tcBorders>
              <w:top w:val="nil"/>
              <w:bottom w:val="nil"/>
            </w:tcBorders>
            <w:vAlign w:val="bottom"/>
          </w:tcPr>
          <w:p w:rsidR="00D85D96" w:rsidRDefault="00D85D96">
            <w:pPr>
              <w:pStyle w:val="ConsPlusNormal"/>
              <w:jc w:val="center"/>
            </w:pPr>
            <w:r>
              <w:t>4,1</w:t>
            </w:r>
          </w:p>
        </w:tc>
        <w:tc>
          <w:tcPr>
            <w:tcW w:w="1417" w:type="dxa"/>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6221" w:type="dxa"/>
            <w:vMerge w:val="restart"/>
            <w:tcBorders>
              <w:top w:val="nil"/>
              <w:bottom w:val="nil"/>
            </w:tcBorders>
          </w:tcPr>
          <w:p w:rsidR="00D85D96" w:rsidRDefault="00D85D96">
            <w:pPr>
              <w:pStyle w:val="ConsPlusNormal"/>
            </w:pPr>
            <w:r>
              <w:t xml:space="preserve">2 Отдельно стоящие колонны, стойки проемов ворот производственных зданий, а также выступающих частей зданий (пилястр, контрфорсов, тамбуров, лестниц и др.) при их длине вдоль пути не более 1000 мм; сливоналивные и погрузочно-разгрузочные устройства, устройства по техническому обслуживанию, экипировке и ремонту подвижного состава, а также другие технологические устройства в нерабочем </w:t>
            </w:r>
            <w:r>
              <w:lastRenderedPageBreak/>
              <w:t>положении, расположенные на станционных (кроме главных и приемоотправочных) путях.</w:t>
            </w:r>
          </w:p>
        </w:tc>
        <w:tc>
          <w:tcPr>
            <w:tcW w:w="2834" w:type="dxa"/>
            <w:gridSpan w:val="2"/>
            <w:tcBorders>
              <w:top w:val="nil"/>
              <w:bottom w:val="nil"/>
            </w:tcBorders>
          </w:tcPr>
          <w:p w:rsidR="00D85D96" w:rsidRDefault="00D85D96">
            <w:pPr>
              <w:pStyle w:val="ConsPlusNormal"/>
              <w:jc w:val="center"/>
            </w:pPr>
            <w:r>
              <w:lastRenderedPageBreak/>
              <w:t>По габариту приближения строений к железнодорожным путям:</w:t>
            </w:r>
          </w:p>
        </w:tc>
      </w:tr>
      <w:tr w:rsidR="00D85D96">
        <w:tblPrEx>
          <w:tblBorders>
            <w:insideH w:val="none" w:sz="0" w:space="0" w:color="auto"/>
          </w:tblBorders>
        </w:tblPrEx>
        <w:tc>
          <w:tcPr>
            <w:tcW w:w="6221" w:type="dxa"/>
            <w:vMerge/>
            <w:tcBorders>
              <w:top w:val="nil"/>
              <w:bottom w:val="nil"/>
            </w:tcBorders>
          </w:tcPr>
          <w:p w:rsidR="00D85D96" w:rsidRDefault="00D85D96">
            <w:pPr>
              <w:pStyle w:val="ConsPlusNormal"/>
            </w:pPr>
          </w:p>
        </w:tc>
        <w:tc>
          <w:tcPr>
            <w:tcW w:w="1417" w:type="dxa"/>
            <w:tcBorders>
              <w:top w:val="nil"/>
              <w:bottom w:val="nil"/>
            </w:tcBorders>
          </w:tcPr>
          <w:p w:rsidR="00D85D96" w:rsidRDefault="00D85D96">
            <w:pPr>
              <w:pStyle w:val="ConsPlusNormal"/>
              <w:jc w:val="center"/>
            </w:pPr>
            <w:hyperlink r:id="rId214">
              <w:r>
                <w:rPr>
                  <w:color w:val="0000FF"/>
                </w:rPr>
                <w:t>ГОСТ 9238</w:t>
              </w:r>
            </w:hyperlink>
          </w:p>
        </w:tc>
        <w:tc>
          <w:tcPr>
            <w:tcW w:w="1417" w:type="dxa"/>
            <w:tcBorders>
              <w:top w:val="nil"/>
              <w:bottom w:val="nil"/>
            </w:tcBorders>
          </w:tcPr>
          <w:p w:rsidR="00D85D96" w:rsidRDefault="00D85D96">
            <w:pPr>
              <w:pStyle w:val="ConsPlusNormal"/>
              <w:jc w:val="center"/>
            </w:pPr>
            <w:hyperlink r:id="rId215">
              <w:r>
                <w:rPr>
                  <w:color w:val="0000FF"/>
                </w:rPr>
                <w:t>ГОСТ 9720</w:t>
              </w:r>
            </w:hyperlink>
          </w:p>
        </w:tc>
      </w:tr>
      <w:tr w:rsidR="00D85D96">
        <w:tblPrEx>
          <w:tblBorders>
            <w:insideH w:val="none" w:sz="0" w:space="0" w:color="auto"/>
          </w:tblBorders>
        </w:tblPrEx>
        <w:tc>
          <w:tcPr>
            <w:tcW w:w="6221" w:type="dxa"/>
            <w:tcBorders>
              <w:top w:val="nil"/>
              <w:bottom w:val="nil"/>
            </w:tcBorders>
          </w:tcPr>
          <w:p w:rsidR="00D85D96" w:rsidRDefault="00D85D96">
            <w:pPr>
              <w:pStyle w:val="ConsPlusNormal"/>
            </w:pPr>
            <w:bookmarkStart w:id="17" w:name="P534"/>
            <w:bookmarkEnd w:id="17"/>
            <w:r>
              <w:lastRenderedPageBreak/>
              <w:t>3 Склад круглого леса вместимостью до 10000 м</w:t>
            </w:r>
            <w:r>
              <w:rPr>
                <w:vertAlign w:val="superscript"/>
              </w:rPr>
              <w:t>3</w:t>
            </w:r>
          </w:p>
        </w:tc>
        <w:tc>
          <w:tcPr>
            <w:tcW w:w="1417" w:type="dxa"/>
            <w:tcBorders>
              <w:top w:val="nil"/>
              <w:bottom w:val="nil"/>
            </w:tcBorders>
            <w:vAlign w:val="bottom"/>
          </w:tcPr>
          <w:p w:rsidR="00D85D96" w:rsidRDefault="00D85D96">
            <w:pPr>
              <w:pStyle w:val="ConsPlusNormal"/>
              <w:jc w:val="center"/>
            </w:pPr>
            <w:r>
              <w:t>5</w:t>
            </w:r>
          </w:p>
        </w:tc>
        <w:tc>
          <w:tcPr>
            <w:tcW w:w="1417" w:type="dxa"/>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6221" w:type="dxa"/>
            <w:tcBorders>
              <w:top w:val="nil"/>
              <w:bottom w:val="nil"/>
            </w:tcBorders>
          </w:tcPr>
          <w:p w:rsidR="00D85D96" w:rsidRDefault="00D85D96">
            <w:pPr>
              <w:pStyle w:val="ConsPlusNormal"/>
            </w:pPr>
            <w:r>
              <w:t>4 Склад пиломатериалов, щепы и опилок вместимостью до 5000 м</w:t>
            </w:r>
            <w:r>
              <w:rPr>
                <w:vertAlign w:val="superscript"/>
              </w:rPr>
              <w:t>3</w:t>
            </w:r>
          </w:p>
        </w:tc>
        <w:tc>
          <w:tcPr>
            <w:tcW w:w="1417" w:type="dxa"/>
            <w:tcBorders>
              <w:top w:val="nil"/>
              <w:bottom w:val="nil"/>
            </w:tcBorders>
            <w:vAlign w:val="bottom"/>
          </w:tcPr>
          <w:p w:rsidR="00D85D96" w:rsidRDefault="00D85D96">
            <w:pPr>
              <w:pStyle w:val="ConsPlusNormal"/>
              <w:jc w:val="center"/>
            </w:pPr>
            <w:r>
              <w:t>10</w:t>
            </w:r>
          </w:p>
        </w:tc>
        <w:tc>
          <w:tcPr>
            <w:tcW w:w="1417" w:type="dxa"/>
            <w:tcBorders>
              <w:top w:val="nil"/>
              <w:bottom w:val="nil"/>
            </w:tcBorders>
            <w:vAlign w:val="bottom"/>
          </w:tcPr>
          <w:p w:rsidR="00D85D96" w:rsidRDefault="00D85D96">
            <w:pPr>
              <w:pStyle w:val="ConsPlusNormal"/>
              <w:jc w:val="center"/>
            </w:pPr>
            <w:r>
              <w:t>9,5</w:t>
            </w:r>
          </w:p>
        </w:tc>
      </w:tr>
      <w:tr w:rsidR="00D85D96">
        <w:tblPrEx>
          <w:tblBorders>
            <w:insideH w:val="none" w:sz="0" w:space="0" w:color="auto"/>
          </w:tblBorders>
        </w:tblPrEx>
        <w:tc>
          <w:tcPr>
            <w:tcW w:w="6221" w:type="dxa"/>
            <w:tcBorders>
              <w:top w:val="nil"/>
              <w:bottom w:val="nil"/>
            </w:tcBorders>
          </w:tcPr>
          <w:p w:rsidR="00D85D96" w:rsidRDefault="00D85D96">
            <w:pPr>
              <w:pStyle w:val="ConsPlusNormal"/>
            </w:pPr>
            <w:r>
              <w:t>5 Склад легковоспламеняющихся жидкостей вместимостью до 2000 м</w:t>
            </w:r>
            <w:r>
              <w:rPr>
                <w:vertAlign w:val="superscript"/>
              </w:rPr>
              <w:t>3</w:t>
            </w:r>
          </w:p>
        </w:tc>
        <w:tc>
          <w:tcPr>
            <w:tcW w:w="1417" w:type="dxa"/>
            <w:tcBorders>
              <w:top w:val="nil"/>
              <w:bottom w:val="nil"/>
            </w:tcBorders>
            <w:vAlign w:val="bottom"/>
          </w:tcPr>
          <w:p w:rsidR="00D85D96" w:rsidRDefault="00D85D96">
            <w:pPr>
              <w:pStyle w:val="ConsPlusNormal"/>
              <w:jc w:val="center"/>
            </w:pPr>
            <w:r>
              <w:t>20</w:t>
            </w:r>
          </w:p>
        </w:tc>
        <w:tc>
          <w:tcPr>
            <w:tcW w:w="1417" w:type="dxa"/>
            <w:tcBorders>
              <w:top w:val="nil"/>
              <w:bottom w:val="nil"/>
            </w:tcBorders>
            <w:vAlign w:val="bottom"/>
          </w:tcPr>
          <w:p w:rsidR="00D85D96" w:rsidRDefault="00D85D96">
            <w:pPr>
              <w:pStyle w:val="ConsPlusNormal"/>
              <w:jc w:val="center"/>
            </w:pPr>
            <w:r>
              <w:t>19,5</w:t>
            </w:r>
          </w:p>
        </w:tc>
      </w:tr>
      <w:tr w:rsidR="00D85D96">
        <w:tblPrEx>
          <w:tblBorders>
            <w:insideH w:val="none" w:sz="0" w:space="0" w:color="auto"/>
          </w:tblBorders>
        </w:tblPrEx>
        <w:tc>
          <w:tcPr>
            <w:tcW w:w="6221" w:type="dxa"/>
            <w:tcBorders>
              <w:top w:val="nil"/>
              <w:bottom w:val="nil"/>
            </w:tcBorders>
          </w:tcPr>
          <w:p w:rsidR="00D85D96" w:rsidRDefault="00D85D96">
            <w:pPr>
              <w:pStyle w:val="ConsPlusNormal"/>
            </w:pPr>
            <w:r>
              <w:t>6 Склад горючих жидкостей вместимостью до 10000 м</w:t>
            </w:r>
            <w:r>
              <w:rPr>
                <w:vertAlign w:val="superscript"/>
              </w:rPr>
              <w:t>3</w:t>
            </w:r>
          </w:p>
        </w:tc>
        <w:tc>
          <w:tcPr>
            <w:tcW w:w="1417" w:type="dxa"/>
            <w:tcBorders>
              <w:top w:val="nil"/>
              <w:bottom w:val="nil"/>
            </w:tcBorders>
            <w:vAlign w:val="bottom"/>
          </w:tcPr>
          <w:p w:rsidR="00D85D96" w:rsidRDefault="00D85D96">
            <w:pPr>
              <w:pStyle w:val="ConsPlusNormal"/>
              <w:jc w:val="center"/>
            </w:pPr>
            <w:r>
              <w:t>10</w:t>
            </w:r>
          </w:p>
        </w:tc>
        <w:tc>
          <w:tcPr>
            <w:tcW w:w="1417" w:type="dxa"/>
            <w:tcBorders>
              <w:top w:val="nil"/>
              <w:bottom w:val="nil"/>
            </w:tcBorders>
            <w:vAlign w:val="bottom"/>
          </w:tcPr>
          <w:p w:rsidR="00D85D96" w:rsidRDefault="00D85D96">
            <w:pPr>
              <w:pStyle w:val="ConsPlusNormal"/>
              <w:jc w:val="center"/>
            </w:pPr>
            <w:r>
              <w:t>9,5</w:t>
            </w:r>
          </w:p>
        </w:tc>
      </w:tr>
      <w:tr w:rsidR="00D85D96">
        <w:tblPrEx>
          <w:tblBorders>
            <w:insideH w:val="none" w:sz="0" w:space="0" w:color="auto"/>
          </w:tblBorders>
        </w:tblPrEx>
        <w:tc>
          <w:tcPr>
            <w:tcW w:w="6221" w:type="dxa"/>
            <w:tcBorders>
              <w:top w:val="nil"/>
              <w:bottom w:val="nil"/>
            </w:tcBorders>
          </w:tcPr>
          <w:p w:rsidR="00D85D96" w:rsidRDefault="00D85D96">
            <w:pPr>
              <w:pStyle w:val="ConsPlusNormal"/>
            </w:pPr>
            <w:r>
              <w:t>7 Склад каменного угля вместимостью до 100000 т</w:t>
            </w:r>
          </w:p>
        </w:tc>
        <w:tc>
          <w:tcPr>
            <w:tcW w:w="1417" w:type="dxa"/>
            <w:tcBorders>
              <w:top w:val="nil"/>
              <w:bottom w:val="nil"/>
            </w:tcBorders>
            <w:vAlign w:val="bottom"/>
          </w:tcPr>
          <w:p w:rsidR="00D85D96" w:rsidRDefault="00D85D96">
            <w:pPr>
              <w:pStyle w:val="ConsPlusNormal"/>
              <w:jc w:val="center"/>
            </w:pPr>
            <w:r>
              <w:t>5</w:t>
            </w:r>
          </w:p>
        </w:tc>
        <w:tc>
          <w:tcPr>
            <w:tcW w:w="1417" w:type="dxa"/>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6221" w:type="dxa"/>
            <w:tcBorders>
              <w:top w:val="nil"/>
              <w:bottom w:val="nil"/>
            </w:tcBorders>
          </w:tcPr>
          <w:p w:rsidR="00D85D96" w:rsidRDefault="00D85D96">
            <w:pPr>
              <w:pStyle w:val="ConsPlusNormal"/>
            </w:pPr>
            <w:r>
              <w:t>8 Склад фрезерного торфа вместимостью до 10000 т</w:t>
            </w:r>
          </w:p>
        </w:tc>
        <w:tc>
          <w:tcPr>
            <w:tcW w:w="1417" w:type="dxa"/>
            <w:tcBorders>
              <w:top w:val="nil"/>
              <w:bottom w:val="nil"/>
            </w:tcBorders>
            <w:vAlign w:val="bottom"/>
          </w:tcPr>
          <w:p w:rsidR="00D85D96" w:rsidRDefault="00D85D96">
            <w:pPr>
              <w:pStyle w:val="ConsPlusNormal"/>
              <w:jc w:val="center"/>
            </w:pPr>
            <w:r>
              <w:t>10</w:t>
            </w:r>
          </w:p>
        </w:tc>
        <w:tc>
          <w:tcPr>
            <w:tcW w:w="1417" w:type="dxa"/>
            <w:tcBorders>
              <w:top w:val="nil"/>
              <w:bottom w:val="nil"/>
            </w:tcBorders>
            <w:vAlign w:val="bottom"/>
          </w:tcPr>
          <w:p w:rsidR="00D85D96" w:rsidRDefault="00D85D96">
            <w:pPr>
              <w:pStyle w:val="ConsPlusNormal"/>
              <w:jc w:val="center"/>
            </w:pPr>
            <w:r>
              <w:t>9,5</w:t>
            </w:r>
          </w:p>
        </w:tc>
      </w:tr>
      <w:tr w:rsidR="00D85D96">
        <w:tblPrEx>
          <w:tblBorders>
            <w:insideH w:val="none" w:sz="0" w:space="0" w:color="auto"/>
          </w:tblBorders>
        </w:tblPrEx>
        <w:tc>
          <w:tcPr>
            <w:tcW w:w="6221" w:type="dxa"/>
            <w:tcBorders>
              <w:top w:val="nil"/>
              <w:bottom w:val="single" w:sz="4" w:space="0" w:color="auto"/>
            </w:tcBorders>
          </w:tcPr>
          <w:p w:rsidR="00D85D96" w:rsidRDefault="00D85D96">
            <w:pPr>
              <w:pStyle w:val="ConsPlusNormal"/>
            </w:pPr>
            <w:bookmarkStart w:id="18" w:name="P552"/>
            <w:bookmarkEnd w:id="18"/>
            <w:r>
              <w:t>9 Склад кускового торфа вместимостью до 10000 т</w:t>
            </w:r>
          </w:p>
        </w:tc>
        <w:tc>
          <w:tcPr>
            <w:tcW w:w="1417" w:type="dxa"/>
            <w:tcBorders>
              <w:top w:val="nil"/>
              <w:bottom w:val="single" w:sz="4" w:space="0" w:color="auto"/>
            </w:tcBorders>
            <w:vAlign w:val="bottom"/>
          </w:tcPr>
          <w:p w:rsidR="00D85D96" w:rsidRDefault="00D85D96">
            <w:pPr>
              <w:pStyle w:val="ConsPlusNormal"/>
              <w:jc w:val="center"/>
            </w:pPr>
            <w:r>
              <w:t>10</w:t>
            </w:r>
          </w:p>
        </w:tc>
        <w:tc>
          <w:tcPr>
            <w:tcW w:w="1417" w:type="dxa"/>
            <w:tcBorders>
              <w:top w:val="nil"/>
              <w:bottom w:val="single" w:sz="4" w:space="0" w:color="auto"/>
            </w:tcBorders>
            <w:vAlign w:val="bottom"/>
          </w:tcPr>
          <w:p w:rsidR="00D85D96" w:rsidRDefault="00D85D96">
            <w:pPr>
              <w:pStyle w:val="ConsPlusNormal"/>
              <w:jc w:val="center"/>
            </w:pPr>
            <w:r>
              <w:t>9,5</w:t>
            </w:r>
          </w:p>
        </w:tc>
      </w:tr>
      <w:tr w:rsidR="00D85D96">
        <w:tc>
          <w:tcPr>
            <w:tcW w:w="9055" w:type="dxa"/>
            <w:gridSpan w:val="3"/>
            <w:tcBorders>
              <w:top w:val="single" w:sz="4" w:space="0" w:color="auto"/>
              <w:bottom w:val="single" w:sz="4" w:space="0" w:color="auto"/>
            </w:tcBorders>
          </w:tcPr>
          <w:p w:rsidR="00D85D96" w:rsidRDefault="00D85D96">
            <w:pPr>
              <w:pStyle w:val="ConsPlusNormal"/>
              <w:ind w:firstLine="283"/>
              <w:jc w:val="both"/>
            </w:pPr>
            <w:r>
              <w:t>Примечания</w:t>
            </w:r>
          </w:p>
          <w:p w:rsidR="00D85D96" w:rsidRDefault="00D85D96">
            <w:pPr>
              <w:pStyle w:val="ConsPlusNormal"/>
              <w:ind w:firstLine="283"/>
              <w:jc w:val="both"/>
            </w:pPr>
            <w:r>
              <w:t xml:space="preserve">1 Расстояния, указанные в </w:t>
            </w:r>
            <w:hyperlink w:anchor="P534">
              <w:r>
                <w:rPr>
                  <w:color w:val="0000FF"/>
                </w:rPr>
                <w:t>пунктах 3</w:t>
              </w:r>
            </w:hyperlink>
            <w:r>
              <w:t xml:space="preserve"> - </w:t>
            </w:r>
            <w:hyperlink w:anchor="P552">
              <w:r>
                <w:rPr>
                  <w:color w:val="0000FF"/>
                </w:rPr>
                <w:t>9</w:t>
              </w:r>
            </w:hyperlink>
            <w:r>
              <w:t xml:space="preserve">, следует назначать с учетом </w:t>
            </w:r>
            <w:hyperlink w:anchor="P419">
              <w:r>
                <w:rPr>
                  <w:color w:val="0000FF"/>
                </w:rPr>
                <w:t>примечания 5 таблицы 5.1</w:t>
              </w:r>
            </w:hyperlink>
            <w:r>
              <w:t>.</w:t>
            </w:r>
          </w:p>
          <w:p w:rsidR="00D85D96" w:rsidRDefault="00D85D96">
            <w:pPr>
              <w:pStyle w:val="ConsPlusNormal"/>
              <w:ind w:firstLine="283"/>
              <w:jc w:val="both"/>
            </w:pPr>
            <w:r>
              <w:t>2 Внешние ограждения предприятий и территорий, для которых требуется охрана, следует размещать на расстоянии от оси железнодорожных путей не менее 5 м.</w:t>
            </w:r>
          </w:p>
          <w:p w:rsidR="00D85D96" w:rsidRDefault="00D85D96">
            <w:pPr>
              <w:pStyle w:val="ConsPlusNormal"/>
              <w:ind w:firstLine="283"/>
              <w:jc w:val="both"/>
            </w:pPr>
            <w:r>
              <w:t>3 Приближение железнодорожных путей к штабелям круглого леса на складах емкостью более 10000 м</w:t>
            </w:r>
            <w:r>
              <w:rPr>
                <w:vertAlign w:val="superscript"/>
              </w:rPr>
              <w:t>3</w:t>
            </w:r>
            <w:r>
              <w:t xml:space="preserve"> надлежит принимать в соответствии с нормами проектирования складов лесных материалов.</w:t>
            </w:r>
          </w:p>
          <w:p w:rsidR="00D85D96" w:rsidRDefault="00D85D96">
            <w:pPr>
              <w:pStyle w:val="ConsPlusNormal"/>
              <w:ind w:firstLine="283"/>
              <w:jc w:val="both"/>
            </w:pPr>
            <w:r>
              <w:t>4 Размещение железнодорожных путей между автомобильной дорогой и стеной здания, из которого предусмотрены выезды на эту дорогу автотранспортных средств, допускается только по технологическим требованиям; при этом расстояние от стены здания до оси пути должно быть не менее 6 м.</w:t>
            </w:r>
          </w:p>
        </w:tc>
      </w:tr>
    </w:tbl>
    <w:p w:rsidR="00D85D96" w:rsidRDefault="00D85D96">
      <w:pPr>
        <w:pStyle w:val="ConsPlusNormal"/>
        <w:ind w:firstLine="540"/>
        <w:jc w:val="both"/>
      </w:pPr>
    </w:p>
    <w:p w:rsidR="00D85D96" w:rsidRDefault="00D85D96">
      <w:pPr>
        <w:pStyle w:val="ConsPlusNormal"/>
        <w:ind w:firstLine="540"/>
        <w:jc w:val="both"/>
      </w:pPr>
      <w:r>
        <w:t>5.45 При проектировании земляного полотна автомобильных и железных дорог по принципу сохранения грунтов в мерзлом состоянии вдоль полотна следует предусматривать полосу территории, в пределах которой не следует размещать сооружения, способные оказывать влияние на его тепловой режим. Ширина такой полосы должна определяться расчетом.</w:t>
      </w:r>
    </w:p>
    <w:p w:rsidR="00D85D96" w:rsidRDefault="00D85D96">
      <w:pPr>
        <w:pStyle w:val="ConsPlusNormal"/>
        <w:spacing w:before="220"/>
        <w:ind w:firstLine="540"/>
        <w:jc w:val="both"/>
      </w:pPr>
      <w:r>
        <w:t>5.46 При определении минимальных габаритов приближения по ширине на железнодорожных переездах и подходах к ним следует учитывать, что стойки шлагбаумов, светофоров переездной сигнализации, перила, направляющие устройства устанавливаются на расстоянии не менее 0,75 м, а стойки габаритных ворот и опоры освещения - не менее 1,75 м от кромки проезжей части проезда.</w:t>
      </w:r>
    </w:p>
    <w:p w:rsidR="00D85D96" w:rsidRDefault="00D85D96">
      <w:pPr>
        <w:pStyle w:val="ConsPlusNormal"/>
        <w:jc w:val="both"/>
      </w:pPr>
      <w:r>
        <w:t xml:space="preserve">(в ред. </w:t>
      </w:r>
      <w:hyperlink r:id="rId216">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5.47 Габариты приближения дорог, проездов и въездов определяются минимальными габаритами приближения дорог по ширине и высоте. Габариты приближения дорог, проездов и въездов по ширине определяются требованиями к параметрам геометрических элементов поперечного профиля для каждой категории автомобильных дорог по </w:t>
      </w:r>
      <w:hyperlink r:id="rId217">
        <w:r>
          <w:rPr>
            <w:color w:val="0000FF"/>
          </w:rPr>
          <w:t>ГОСТ 33475</w:t>
        </w:r>
      </w:hyperlink>
      <w:r>
        <w:t xml:space="preserve"> и расстояниями установки на них технических средств организации дорожного движения или других конструкций по </w:t>
      </w:r>
      <w:hyperlink r:id="rId218">
        <w:r>
          <w:rPr>
            <w:color w:val="0000FF"/>
          </w:rPr>
          <w:t>ГОСТ 33151</w:t>
        </w:r>
      </w:hyperlink>
      <w:r>
        <w:t>.</w:t>
      </w:r>
    </w:p>
    <w:p w:rsidR="00D85D96" w:rsidRDefault="00D85D96">
      <w:pPr>
        <w:pStyle w:val="ConsPlusTitle"/>
        <w:spacing w:before="220"/>
        <w:ind w:firstLine="540"/>
        <w:jc w:val="both"/>
        <w:outlineLvl w:val="2"/>
      </w:pPr>
      <w:r>
        <w:t>Планировочная организация рельефа</w:t>
      </w:r>
    </w:p>
    <w:p w:rsidR="00D85D96" w:rsidRDefault="00D85D96">
      <w:pPr>
        <w:pStyle w:val="ConsPlusNormal"/>
        <w:spacing w:before="220"/>
        <w:ind w:firstLine="540"/>
        <w:jc w:val="both"/>
      </w:pPr>
      <w:r>
        <w:t xml:space="preserve">5.48 Сплошная система вертикальной планировки предусматривает выполнение планировочных работ на всей территории и применяется при коэффициенте застройки земельного участка более 50% и спокойных рельефах местности. При выборочной планировочной </w:t>
      </w:r>
      <w:r>
        <w:lastRenderedPageBreak/>
        <w:t>организации земельного участка (при коэффициенте застройки земельного участка до 50%, крутых уклонах рельефа участка более 0,03, наличии скальных грунтов, сохранении леса или других зеленых насаждений и при неблагоприятных гидрогеологических условиях) выполняются планировочные работы террасами с сохранением естественного рельефа на остальной территории.</w:t>
      </w:r>
    </w:p>
    <w:p w:rsidR="00D85D96" w:rsidRDefault="00D85D96">
      <w:pPr>
        <w:pStyle w:val="ConsPlusNormal"/>
        <w:spacing w:before="220"/>
        <w:ind w:firstLine="540"/>
        <w:jc w:val="both"/>
      </w:pPr>
      <w:r>
        <w:t>При разработке проекта планировочной организации рельефа следует предусматривать наименьший объем земляных работ и минимальное перемещение грунта в пределах и вне осваиваемой территории.</w:t>
      </w:r>
    </w:p>
    <w:p w:rsidR="00D85D96" w:rsidRDefault="00D85D96">
      <w:pPr>
        <w:pStyle w:val="ConsPlusNormal"/>
        <w:spacing w:before="220"/>
        <w:ind w:firstLine="540"/>
        <w:jc w:val="both"/>
      </w:pPr>
      <w:r>
        <w:t>5.49 Следует предусматривать снятие (как в насыпи, так и в выемке), складирование и временное хранение плодородного слоя почвы.</w:t>
      </w:r>
    </w:p>
    <w:p w:rsidR="00D85D96" w:rsidRDefault="00D85D96">
      <w:pPr>
        <w:pStyle w:val="ConsPlusNormal"/>
        <w:spacing w:before="220"/>
        <w:ind w:firstLine="540"/>
        <w:jc w:val="both"/>
      </w:pPr>
      <w:r>
        <w:t>Условия хранения и порядок применения снятого плодородного слоя почвы определяются органами, предоставляющими в пользование земельные участки.</w:t>
      </w:r>
    </w:p>
    <w:p w:rsidR="00D85D96" w:rsidRDefault="00D85D96">
      <w:pPr>
        <w:pStyle w:val="ConsPlusNormal"/>
        <w:spacing w:before="220"/>
        <w:ind w:firstLine="540"/>
        <w:jc w:val="both"/>
      </w:pPr>
      <w:r>
        <w:t>5.50 Уклоны поверхности спланированной территории следует принимать не менее 0,003 и не более: 0,05 - для глинистых грунтов; 0,03 - для песчаных грунтов; 0,01 - для легкоразмываемых грунтов (лесс, мелкие пески) и 0,03 - для многолетнемерзлых грунтов.</w:t>
      </w:r>
    </w:p>
    <w:p w:rsidR="00D85D96" w:rsidRDefault="00D85D96">
      <w:pPr>
        <w:pStyle w:val="ConsPlusNormal"/>
        <w:jc w:val="both"/>
      </w:pPr>
      <w:r>
        <w:t xml:space="preserve">(в ред. </w:t>
      </w:r>
      <w:hyperlink r:id="rId219">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В условиях просадочных грунтов II типа минимальные уклоны планируемой поверхности следует принимать 0,005.</w:t>
      </w:r>
    </w:p>
    <w:p w:rsidR="00D85D96" w:rsidRDefault="00D85D96">
      <w:pPr>
        <w:pStyle w:val="ConsPlusNormal"/>
        <w:spacing w:before="220"/>
        <w:ind w:firstLine="540"/>
        <w:jc w:val="both"/>
      </w:pPr>
      <w:r>
        <w:t xml:space="preserve">5.51 При размещении производственных объектов на склоне или у его подошвы в целях защиты территории от подтопления водами с верховой стороны должны устраиваться нагорные канавы. Поперечное сечение канав и их число должны назначаться по расчету в соответствии с </w:t>
      </w:r>
      <w:hyperlink r:id="rId220">
        <w:r>
          <w:rPr>
            <w:color w:val="0000FF"/>
          </w:rPr>
          <w:t>СП 32.13330</w:t>
        </w:r>
      </w:hyperlink>
      <w:r>
        <w:t>.</w:t>
      </w:r>
    </w:p>
    <w:p w:rsidR="00D85D96" w:rsidRDefault="00D85D96">
      <w:pPr>
        <w:pStyle w:val="ConsPlusNormal"/>
        <w:spacing w:before="220"/>
        <w:ind w:firstLine="540"/>
        <w:jc w:val="both"/>
      </w:pPr>
      <w:r>
        <w:t>5.52 На территории объектов следует предусматривать закрытую систему дождевой канализации.</w:t>
      </w:r>
    </w:p>
    <w:p w:rsidR="00D85D96" w:rsidRDefault="00D85D96">
      <w:pPr>
        <w:pStyle w:val="ConsPlusNormal"/>
        <w:spacing w:before="220"/>
        <w:ind w:firstLine="540"/>
        <w:jc w:val="both"/>
      </w:pPr>
      <w:r>
        <w:t>5.53 При необходимости применения открытой системы водоотвода на территории производственного объекта наименьшие размеры кюветов и канав трапецеидального сечения следует принимать: 0,3 м - ширина по дну, 0,4 м - глубина.</w:t>
      </w:r>
    </w:p>
    <w:p w:rsidR="00D85D96" w:rsidRDefault="00D85D96">
      <w:pPr>
        <w:pStyle w:val="ConsPlusNormal"/>
        <w:spacing w:before="220"/>
        <w:ind w:firstLine="540"/>
        <w:jc w:val="both"/>
      </w:pPr>
      <w:r>
        <w:t xml:space="preserve">5.54 Размещение резервуарных парков или отдельно стоящих резервуаров с легковоспламеняющимися и горючими жидкостями, сжиженными горючими газами, ядовитыми веществами следует предусматривать в соответствии с </w:t>
      </w:r>
      <w:hyperlink r:id="rId221">
        <w:r>
          <w:rPr>
            <w:color w:val="0000FF"/>
          </w:rPr>
          <w:t>СП 4.13130</w:t>
        </w:r>
      </w:hyperlink>
      <w:r>
        <w:t xml:space="preserve"> с учетом </w:t>
      </w:r>
      <w:hyperlink r:id="rId222">
        <w:r>
          <w:rPr>
            <w:color w:val="0000FF"/>
          </w:rPr>
          <w:t>СП 155.13130</w:t>
        </w:r>
      </w:hyperlink>
      <w:r>
        <w:t>.</w:t>
      </w:r>
    </w:p>
    <w:p w:rsidR="00D85D96" w:rsidRDefault="00D85D96">
      <w:pPr>
        <w:pStyle w:val="ConsPlusNormal"/>
        <w:jc w:val="both"/>
      </w:pPr>
      <w:r>
        <w:t xml:space="preserve">(в ред. </w:t>
      </w:r>
      <w:hyperlink r:id="rId223">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В случаях размещения указанных сооружений на более высоких отметках следует предусматривать дополнительные мероприятия по предотвращению при авариях наземных резервуаров возможности проникновения разлившейся жидкости за пределы ограждающих сооружений.</w:t>
      </w:r>
    </w:p>
    <w:p w:rsidR="00D85D96" w:rsidRDefault="00D85D96">
      <w:pPr>
        <w:pStyle w:val="ConsPlusNormal"/>
        <w:spacing w:before="220"/>
        <w:ind w:firstLine="540"/>
        <w:jc w:val="both"/>
      </w:pPr>
      <w:r>
        <w:t xml:space="preserve">Склады минеральных удобрений должны располагаться, как правило, с подветренной стороны (для ветров преобладающего направления в теплый период года) и на более низких отметках по отношению к зданиям и сооружениям согласно требованиям </w:t>
      </w:r>
      <w:hyperlink r:id="rId224">
        <w:r>
          <w:rPr>
            <w:color w:val="0000FF"/>
          </w:rPr>
          <w:t>СП 92.13330</w:t>
        </w:r>
      </w:hyperlink>
      <w:r>
        <w:t>.</w:t>
      </w:r>
    </w:p>
    <w:p w:rsidR="00D85D96" w:rsidRDefault="00D85D96">
      <w:pPr>
        <w:pStyle w:val="ConsPlusNormal"/>
        <w:jc w:val="both"/>
      </w:pPr>
      <w:r>
        <w:t xml:space="preserve">(абзац введен </w:t>
      </w:r>
      <w:hyperlink r:id="rId225">
        <w:r>
          <w:rPr>
            <w:color w:val="0000FF"/>
          </w:rPr>
          <w:t>Изменением N 1</w:t>
        </w:r>
      </w:hyperlink>
      <w:r>
        <w:t>, утв. Приказом Минстроя России от 24.12.2019 N 858/пр)</w:t>
      </w:r>
    </w:p>
    <w:p w:rsidR="00D85D96" w:rsidRDefault="00D85D96">
      <w:pPr>
        <w:pStyle w:val="ConsPlusNormal"/>
        <w:spacing w:before="220"/>
        <w:ind w:firstLine="540"/>
        <w:jc w:val="both"/>
      </w:pPr>
      <w:r>
        <w:t xml:space="preserve">Требования к безопасному складированию и перевозке аммиачной селитры приведены в </w:t>
      </w:r>
      <w:hyperlink w:anchor="P1760">
        <w:r>
          <w:rPr>
            <w:color w:val="0000FF"/>
          </w:rPr>
          <w:t>[16]</w:t>
        </w:r>
      </w:hyperlink>
      <w:r>
        <w:t>.</w:t>
      </w:r>
    </w:p>
    <w:p w:rsidR="00D85D96" w:rsidRDefault="00D85D96">
      <w:pPr>
        <w:pStyle w:val="ConsPlusNormal"/>
        <w:jc w:val="both"/>
      </w:pPr>
      <w:r>
        <w:t xml:space="preserve">(абзац введен </w:t>
      </w:r>
      <w:hyperlink r:id="rId226">
        <w:r>
          <w:rPr>
            <w:color w:val="0000FF"/>
          </w:rPr>
          <w:t>Изменением N 1</w:t>
        </w:r>
      </w:hyperlink>
      <w:r>
        <w:t xml:space="preserve">, утв. Приказом Минстроя России от 24.12.2019 N 858/пр; в ред. </w:t>
      </w:r>
      <w:hyperlink r:id="rId227">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lastRenderedPageBreak/>
        <w:t>5.55 При планировочной организации рельефа допускается использовать устойчивые, негниющие и не подвергающиеся распаду отходы производства, если они не агрессивны для подземных сооружений и древесных насаждений.</w:t>
      </w:r>
    </w:p>
    <w:p w:rsidR="00D85D96" w:rsidRDefault="00D85D96">
      <w:pPr>
        <w:pStyle w:val="ConsPlusNormal"/>
        <w:spacing w:before="220"/>
        <w:ind w:firstLine="540"/>
        <w:jc w:val="both"/>
      </w:pPr>
      <w:r>
        <w:t>5.56 Уровень полов первого этажа зданий должен быть, как правило, выше планировочной отметки примыкающих к зданиям участков не менее чем на 15 см.</w:t>
      </w:r>
    </w:p>
    <w:p w:rsidR="00D85D96" w:rsidRDefault="00D85D96">
      <w:pPr>
        <w:pStyle w:val="ConsPlusNormal"/>
        <w:spacing w:before="220"/>
        <w:ind w:firstLine="540"/>
        <w:jc w:val="both"/>
      </w:pPr>
      <w:r>
        <w:t>5.57 Отметка пола подвальных или иных заглубленных помещений должна быть выше уровня грунтовых вод не менее чем на 0,5 м. При необходимости устройства этих помещений с отметкой пола ниже указанного уровня грунтовых вод следует предусматривать гидроизоляцию помещений или понижение уровня грунтовых вод. При этом необходимо учитывать возможность подъема уровня грунтовых вод во время эксплуатации производственного объекта.</w:t>
      </w:r>
    </w:p>
    <w:p w:rsidR="00D85D96" w:rsidRDefault="00D85D96">
      <w:pPr>
        <w:pStyle w:val="ConsPlusNormal"/>
        <w:spacing w:before="220"/>
        <w:ind w:firstLine="540"/>
        <w:jc w:val="both"/>
      </w:pPr>
      <w:r>
        <w:t>5.58 В случае необходимости отвода воды вдоль зданий при отсутствии тротуаров следует предусматривать устройство лотков около отмостки.</w:t>
      </w:r>
    </w:p>
    <w:p w:rsidR="00D85D96" w:rsidRDefault="00D85D96">
      <w:pPr>
        <w:pStyle w:val="ConsPlusNormal"/>
        <w:spacing w:before="220"/>
        <w:ind w:firstLine="540"/>
        <w:jc w:val="both"/>
      </w:pPr>
      <w:r>
        <w:t>5.59 В климатических зонах с наличием вечномерзлых грунтов следует соблюдать следующие требования:</w:t>
      </w:r>
    </w:p>
    <w:p w:rsidR="00D85D96" w:rsidRDefault="00D85D96">
      <w:pPr>
        <w:pStyle w:val="ConsPlusNormal"/>
        <w:spacing w:before="220"/>
        <w:ind w:firstLine="540"/>
        <w:jc w:val="both"/>
      </w:pPr>
      <w:r>
        <w:t>а) при возможности сохранения естественного рельефа местности не нарушать растительный и почвенный покровы, а также природную растительность (деревья, кустарники);</w:t>
      </w:r>
    </w:p>
    <w:p w:rsidR="00D85D96" w:rsidRDefault="00D85D96">
      <w:pPr>
        <w:pStyle w:val="ConsPlusNormal"/>
        <w:spacing w:before="220"/>
        <w:ind w:firstLine="540"/>
        <w:jc w:val="both"/>
      </w:pPr>
      <w:r>
        <w:t>б) при строительстве с сохранением многолетнемерзлых грунтов в качестве оснований планировочную организацию, при необходимости следует осуществлять насыпями без нарушения растительного покрова; срезка допускается только на участках, на которых деформация оснований не будет превышать предельных значений, установленных для оттаивающих грунтов;</w:t>
      </w:r>
    </w:p>
    <w:p w:rsidR="00D85D96" w:rsidRDefault="00D85D96">
      <w:pPr>
        <w:pStyle w:val="ConsPlusNormal"/>
        <w:jc w:val="both"/>
      </w:pPr>
      <w:r>
        <w:t xml:space="preserve">(в ред. </w:t>
      </w:r>
      <w:hyperlink r:id="rId228">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в) планировочные отметки и объемы насыпей назначать с учетом возможности уплотнения грунта при оттаивании;</w:t>
      </w:r>
    </w:p>
    <w:p w:rsidR="00D85D96" w:rsidRDefault="00D85D96">
      <w:pPr>
        <w:pStyle w:val="ConsPlusNormal"/>
        <w:spacing w:before="220"/>
        <w:ind w:firstLine="540"/>
        <w:jc w:val="both"/>
      </w:pPr>
      <w:r>
        <w:t>г) при строительстве с сохранением многолетнемерзлых грунтов не допускать сосредоточенного сброса поверхностных вод в пониженные места рельефа;</w:t>
      </w:r>
    </w:p>
    <w:p w:rsidR="00D85D96" w:rsidRDefault="00D85D96">
      <w:pPr>
        <w:pStyle w:val="ConsPlusNormal"/>
        <w:jc w:val="both"/>
      </w:pPr>
      <w:r>
        <w:t xml:space="preserve">(в ред. </w:t>
      </w:r>
      <w:hyperlink r:id="rId229">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д) при проектировании водоотводных каналов в льдонасыщенных грунтах предусматривать меры по предотвращению образования наледей, а также конструктивные мероприятия, обеспечивающие гидротермический режим оснований и откосов канав согласно теплотехническим расчетам;</w:t>
      </w:r>
    </w:p>
    <w:p w:rsidR="00D85D96" w:rsidRDefault="00D85D96">
      <w:pPr>
        <w:pStyle w:val="ConsPlusNormal"/>
        <w:spacing w:before="220"/>
        <w:ind w:firstLine="540"/>
        <w:jc w:val="both"/>
      </w:pPr>
      <w:r>
        <w:t>е) при размещении предприятий на склоне или у его подошвы в целях защиты территории от подтопления водами с верховой стороны устраивать нагорные канавы и нагорные валики; нагорные канавы располагать не ближе 5 м от границ участка.</w:t>
      </w:r>
    </w:p>
    <w:p w:rsidR="00D85D96" w:rsidRDefault="00D85D96">
      <w:pPr>
        <w:pStyle w:val="ConsPlusNormal"/>
        <w:spacing w:before="220"/>
        <w:ind w:firstLine="540"/>
        <w:jc w:val="both"/>
      </w:pPr>
      <w:r>
        <w:t>5.60 Ниже проектных отметок выемок в многолетнемерзлых грунтах должен быть слой из непросадочных грунтов для сохранения вечномерзлого состояния основания. Толщину слоя надлежит определять по результатам теплотехнических расчетов.</w:t>
      </w:r>
    </w:p>
    <w:p w:rsidR="00D85D96" w:rsidRDefault="00D85D96">
      <w:pPr>
        <w:pStyle w:val="ConsPlusNormal"/>
        <w:jc w:val="both"/>
      </w:pPr>
      <w:r>
        <w:t xml:space="preserve">(в ред. </w:t>
      </w:r>
      <w:hyperlink r:id="rId230">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5.61 На территориях с многолетнемерзлыми грунтами отвод поверхностных вод на земельных участках объектов следует предусматривать только по открытым кюветам или лоткам, а из углублений - по трубам. Расстояние от зданий и сооружений до водостоков следует определять по результатам расчетов из условия сохранения вечномерзлого состояния грунтов оснований близрасположенных объектов.</w:t>
      </w:r>
    </w:p>
    <w:p w:rsidR="00D85D96" w:rsidRDefault="00D85D96">
      <w:pPr>
        <w:pStyle w:val="ConsPlusNormal"/>
        <w:jc w:val="both"/>
      </w:pPr>
      <w:r>
        <w:t xml:space="preserve">(в ред. </w:t>
      </w:r>
      <w:hyperlink r:id="rId231">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lastRenderedPageBreak/>
        <w:t xml:space="preserve">5.62 Благоустройство территории объектов следует выполнять в соответствии с </w:t>
      </w:r>
      <w:hyperlink r:id="rId232">
        <w:r>
          <w:rPr>
            <w:color w:val="0000FF"/>
          </w:rPr>
          <w:t>СП 42.13330</w:t>
        </w:r>
      </w:hyperlink>
      <w:r>
        <w:t xml:space="preserve">, </w:t>
      </w:r>
      <w:hyperlink r:id="rId233">
        <w:r>
          <w:rPr>
            <w:color w:val="0000FF"/>
          </w:rPr>
          <w:t>СП 82.13330</w:t>
        </w:r>
      </w:hyperlink>
      <w:r>
        <w:t xml:space="preserve">, </w:t>
      </w:r>
      <w:hyperlink r:id="rId234">
        <w:r>
          <w:rPr>
            <w:color w:val="0000FF"/>
          </w:rPr>
          <w:t>СП 403.1325800</w:t>
        </w:r>
      </w:hyperlink>
      <w:r>
        <w:t xml:space="preserve"> и другими нормативными документами по благоустройству производственных территорий.</w:t>
      </w:r>
    </w:p>
    <w:p w:rsidR="00D85D96" w:rsidRDefault="00D85D96">
      <w:pPr>
        <w:pStyle w:val="ConsPlusNormal"/>
        <w:jc w:val="both"/>
      </w:pPr>
      <w:r>
        <w:t xml:space="preserve">(в ред. </w:t>
      </w:r>
      <w:hyperlink r:id="rId235">
        <w:r>
          <w:rPr>
            <w:color w:val="0000FF"/>
          </w:rPr>
          <w:t>Изменения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Title"/>
        <w:ind w:firstLine="540"/>
        <w:jc w:val="both"/>
        <w:outlineLvl w:val="1"/>
      </w:pPr>
      <w:r>
        <w:t>6 Размещение сетей инженерно-технического обеспечения</w:t>
      </w:r>
    </w:p>
    <w:p w:rsidR="00D85D96" w:rsidRDefault="00D85D96">
      <w:pPr>
        <w:pStyle w:val="ConsPlusNormal"/>
        <w:jc w:val="both"/>
      </w:pPr>
    </w:p>
    <w:p w:rsidR="00D85D96" w:rsidRDefault="00D85D96">
      <w:pPr>
        <w:pStyle w:val="ConsPlusNormal"/>
        <w:jc w:val="both"/>
      </w:pPr>
      <w:r>
        <w:t xml:space="preserve">(в ред. </w:t>
      </w:r>
      <w:hyperlink r:id="rId236">
        <w:r>
          <w:rPr>
            <w:color w:val="0000FF"/>
          </w:rPr>
          <w:t>Изменения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Normal"/>
        <w:ind w:firstLine="540"/>
        <w:jc w:val="both"/>
      </w:pPr>
      <w:r>
        <w:t>6.1 Для объектов, в том числе размещаемых в индустриальных парках и промышленных кластерах, следует проектировать единую систему размещения сетей инженерно-технического обеспечения, в технических коридорах, обеспечивающих использование наименьших участков территории и увязку с размещением зданий и сооружений.</w:t>
      </w:r>
    </w:p>
    <w:p w:rsidR="00D85D96" w:rsidRDefault="00D85D96">
      <w:pPr>
        <w:pStyle w:val="ConsPlusNormal"/>
        <w:jc w:val="both"/>
      </w:pPr>
      <w:r>
        <w:t xml:space="preserve">(в ред. </w:t>
      </w:r>
      <w:hyperlink r:id="rId237">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6.2 На территории объектов, в т.ч. размещаемых в индустриальных парках и промышленных кластерах, следует предусматривать подземный, наземный и надземный способы размещения сетей инженерно-технического обеспечения.</w:t>
      </w:r>
    </w:p>
    <w:p w:rsidR="00D85D96" w:rsidRDefault="00D85D96">
      <w:pPr>
        <w:pStyle w:val="ConsPlusNormal"/>
        <w:jc w:val="both"/>
      </w:pPr>
      <w:r>
        <w:t xml:space="preserve">(в ред. </w:t>
      </w:r>
      <w:hyperlink r:id="rId238">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Во входных зонах объектов, в т.ч. размещаемых в индустриальных парках и промышленных кластерах, а также вдоль автомобильных дорог транспортной инфраструктуры, следует предусматривать преимущественно подземное размещение сетей инженерно-технического обеспечения.</w:t>
      </w:r>
    </w:p>
    <w:p w:rsidR="00D85D96" w:rsidRDefault="00D85D96">
      <w:pPr>
        <w:pStyle w:val="ConsPlusNormal"/>
        <w:jc w:val="both"/>
      </w:pPr>
      <w:r>
        <w:t xml:space="preserve">(в ред. </w:t>
      </w:r>
      <w:hyperlink r:id="rId239">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6.3 Следует предусматривать совместное размещение сетей инженерно-технического обеспечения в общих траншеях, тоннелях, каналах, коммуникационных коллекторах, на низких опорах, шпалах или на эстакадах с соблюдением соответствующих санитарно-эпидемиологических норм, требований пожарной безопасности, а также правил безопасности эксплуатации.</w:t>
      </w:r>
    </w:p>
    <w:p w:rsidR="00D85D96" w:rsidRDefault="00D85D96">
      <w:pPr>
        <w:pStyle w:val="ConsPlusNormal"/>
        <w:spacing w:before="220"/>
        <w:ind w:firstLine="540"/>
        <w:jc w:val="both"/>
      </w:pPr>
      <w:r>
        <w:t>Допускается совместное подземное размещение трубопроводов оборотного водоснабжения, тепловых сетей и газопроводов с технологическими трубопроводами, независимо от параметров теплоносителя и параметров среды в технологических трубопроводах.</w:t>
      </w:r>
    </w:p>
    <w:p w:rsidR="00D85D96" w:rsidRDefault="00D85D96">
      <w:pPr>
        <w:pStyle w:val="ConsPlusNormal"/>
        <w:spacing w:before="220"/>
        <w:ind w:firstLine="540"/>
        <w:jc w:val="both"/>
      </w:pPr>
      <w:r>
        <w:t xml:space="preserve">При проектировании технологических трубопроводов следует учитывать требования </w:t>
      </w:r>
      <w:hyperlink r:id="rId240">
        <w:r>
          <w:rPr>
            <w:color w:val="0000FF"/>
          </w:rPr>
          <w:t>ГОСТ 32569</w:t>
        </w:r>
      </w:hyperlink>
      <w:r>
        <w:t xml:space="preserve">, </w:t>
      </w:r>
      <w:hyperlink r:id="rId241">
        <w:r>
          <w:rPr>
            <w:color w:val="0000FF"/>
          </w:rPr>
          <w:t>ГОСТ 34182</w:t>
        </w:r>
      </w:hyperlink>
      <w:r>
        <w:t xml:space="preserve">, </w:t>
      </w:r>
      <w:hyperlink r:id="rId242">
        <w:r>
          <w:rPr>
            <w:color w:val="0000FF"/>
          </w:rPr>
          <w:t>СП 62.13330</w:t>
        </w:r>
      </w:hyperlink>
      <w:r>
        <w:t xml:space="preserve">, </w:t>
      </w:r>
      <w:hyperlink r:id="rId243">
        <w:r>
          <w:rPr>
            <w:color w:val="0000FF"/>
          </w:rPr>
          <w:t>СП 265.1325800</w:t>
        </w:r>
      </w:hyperlink>
      <w:r>
        <w:t xml:space="preserve">, </w:t>
      </w:r>
      <w:hyperlink r:id="rId244">
        <w:r>
          <w:rPr>
            <w:color w:val="0000FF"/>
          </w:rPr>
          <w:t>СанПиН 2.1.3684</w:t>
        </w:r>
      </w:hyperlink>
      <w:r>
        <w:t xml:space="preserve"> и других нормативных документов в области охраны труда и пожарной безопасности.</w:t>
      </w:r>
    </w:p>
    <w:p w:rsidR="00D85D96" w:rsidRDefault="00D85D96">
      <w:pPr>
        <w:pStyle w:val="ConsPlusNormal"/>
        <w:jc w:val="both"/>
      </w:pPr>
      <w:r>
        <w:t xml:space="preserve">(п. 6.3 в ред. </w:t>
      </w:r>
      <w:hyperlink r:id="rId245">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6.4 Не допускается размещение сетей инженерно-технического обеспечения с легковоспламеняющимися и горючими жидкостями и газами под производственными зданиями и инженерными сооружениями. Прокладку таких трубопроводов следует осуществлять под линейными сооружениями (железные дороги, внутриплощадочные автомобильные дороги и проезды, автомобильные разворотные площадки и др.) при условии выполнения мероприятий, защищающих трубопроводы от повреждений (футляры, обоймы, кожуха).</w:t>
      </w:r>
    </w:p>
    <w:p w:rsidR="00D85D96" w:rsidRDefault="00D85D96">
      <w:pPr>
        <w:pStyle w:val="ConsPlusNormal"/>
        <w:spacing w:before="220"/>
        <w:ind w:firstLine="540"/>
        <w:jc w:val="both"/>
      </w:pPr>
      <w:r>
        <w:t>Примечание - Диаметр футляра (обоймы, кожуха) определяется условиями производства работ и должен быть больше наружного диаметра трубопровода не менее чем на 200 мм, их концы должны выводиться на расстояние не менее 10 м за пределы пересечений. В верхней точке футляра (обоймы, кожуха) должна устанавливаться контрольная трубка или датчик контроля загазованности с выводом сигнала в диспетчерскую эксплуатационной организации.</w:t>
      </w:r>
    </w:p>
    <w:p w:rsidR="00D85D96" w:rsidRDefault="00D85D96">
      <w:pPr>
        <w:pStyle w:val="ConsPlusNormal"/>
        <w:ind w:firstLine="540"/>
        <w:jc w:val="both"/>
      </w:pPr>
    </w:p>
    <w:p w:rsidR="00D85D96" w:rsidRDefault="00D85D96">
      <w:pPr>
        <w:pStyle w:val="ConsPlusNormal"/>
        <w:jc w:val="both"/>
      </w:pPr>
      <w:r>
        <w:t xml:space="preserve">(п. 6.4 в ред. </w:t>
      </w:r>
      <w:hyperlink r:id="rId246">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lastRenderedPageBreak/>
        <w:t xml:space="preserve">6.5 Выбор способа размещения силовых кабельных линий следует предусматривать в соответствии с </w:t>
      </w:r>
      <w:hyperlink w:anchor="P1763">
        <w:r>
          <w:rPr>
            <w:color w:val="0000FF"/>
          </w:rPr>
          <w:t>[18]</w:t>
        </w:r>
      </w:hyperlink>
      <w:r>
        <w:t>.</w:t>
      </w:r>
    </w:p>
    <w:p w:rsidR="00D85D96" w:rsidRDefault="00D85D96">
      <w:pPr>
        <w:pStyle w:val="ConsPlusNormal"/>
        <w:jc w:val="both"/>
      </w:pPr>
      <w:r>
        <w:t xml:space="preserve">(в ред. </w:t>
      </w:r>
      <w:hyperlink r:id="rId247">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6.6 При размещении теплопроводов допускается пересечение производственных, административных и бытовых зданий с учетом требований </w:t>
      </w:r>
      <w:hyperlink r:id="rId248">
        <w:r>
          <w:rPr>
            <w:color w:val="0000FF"/>
          </w:rPr>
          <w:t>9.3</w:t>
        </w:r>
      </w:hyperlink>
      <w:r>
        <w:t xml:space="preserve"> СП 124.13330.2012.</w:t>
      </w:r>
    </w:p>
    <w:p w:rsidR="00D85D96" w:rsidRDefault="00D85D96">
      <w:pPr>
        <w:pStyle w:val="ConsPlusTitle"/>
        <w:spacing w:before="220"/>
        <w:ind w:firstLine="540"/>
        <w:jc w:val="both"/>
        <w:outlineLvl w:val="2"/>
      </w:pPr>
      <w:r>
        <w:t>Подземные сети инженерно-технического обеспечения</w:t>
      </w:r>
    </w:p>
    <w:p w:rsidR="00D85D96" w:rsidRDefault="00D85D96">
      <w:pPr>
        <w:pStyle w:val="ConsPlusNormal"/>
        <w:jc w:val="both"/>
      </w:pPr>
      <w:r>
        <w:t xml:space="preserve">(в ред. </w:t>
      </w:r>
      <w:hyperlink r:id="rId249">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6.7 Вентиляционные шахты, входы и другие устройства коммуникационных коллекторов, каналов и тоннелей следует прокладывать и размещать вне проезжей части автомобильных дорог.</w:t>
      </w:r>
    </w:p>
    <w:p w:rsidR="00D85D96" w:rsidRDefault="00D85D96">
      <w:pPr>
        <w:pStyle w:val="ConsPlusNormal"/>
        <w:spacing w:before="220"/>
        <w:ind w:firstLine="540"/>
        <w:jc w:val="both"/>
      </w:pPr>
      <w:r>
        <w:t>Примечание - При бесканальной прокладке допускается размещение сетей инженерно-технического обеспечения в пределах обочин.</w:t>
      </w:r>
    </w:p>
    <w:p w:rsidR="00D85D96" w:rsidRDefault="00D85D96">
      <w:pPr>
        <w:pStyle w:val="ConsPlusNormal"/>
        <w:ind w:firstLine="540"/>
        <w:jc w:val="both"/>
      </w:pPr>
    </w:p>
    <w:p w:rsidR="00D85D96" w:rsidRDefault="00D85D96">
      <w:pPr>
        <w:pStyle w:val="ConsPlusNormal"/>
        <w:jc w:val="both"/>
      </w:pPr>
      <w:r>
        <w:t xml:space="preserve">(п. 6.7 в ред. </w:t>
      </w:r>
      <w:hyperlink r:id="rId250">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6.8 В климатических зонах с наличием многолетнемерзлых грунтов сети инженерно-технического обеспечения следует прокладывать совместно в коммуникационных коллекторах, тоннелях и каналах, предотвращая изменение температурного режима грунтов оснований ближайших зданий и сооружений.</w:t>
      </w:r>
    </w:p>
    <w:p w:rsidR="00D85D96" w:rsidRDefault="00D85D96">
      <w:pPr>
        <w:pStyle w:val="ConsPlusNormal"/>
        <w:spacing w:before="220"/>
        <w:ind w:firstLine="540"/>
        <w:jc w:val="both"/>
      </w:pPr>
      <w:r>
        <w:t>Примечание - Водопроводные, канализационные и дренажные трубопроводы следует размещать в зоне температурного влияния теплопроводов.</w:t>
      </w:r>
    </w:p>
    <w:p w:rsidR="00D85D96" w:rsidRDefault="00D85D96">
      <w:pPr>
        <w:pStyle w:val="ConsPlusNormal"/>
        <w:jc w:val="both"/>
      </w:pPr>
    </w:p>
    <w:p w:rsidR="00D85D96" w:rsidRDefault="00D85D96">
      <w:pPr>
        <w:pStyle w:val="ConsPlusNormal"/>
        <w:jc w:val="both"/>
      </w:pPr>
      <w:r>
        <w:t xml:space="preserve">(п. 6.8 в ред. </w:t>
      </w:r>
      <w:hyperlink r:id="rId251">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6.9 В коммуникационных коллекторах, каналах и тоннелях допускается размещение стальных газопроводов горючих газов (природных, попутных нефтяных, искусственных смешанных и сжиженных углеводородных) с давлением газа до 0,6 МПа совместно с другими трубопроводами и кабелями связи при вентиляции и освещении в каналах и тоннелях в соответствии с санитарными нормами при условии устройства автоматического контроля загазованности, вентиляции и освещения во взрывозащищенном исполнении.</w:t>
      </w:r>
    </w:p>
    <w:p w:rsidR="00D85D96" w:rsidRDefault="00D85D96">
      <w:pPr>
        <w:pStyle w:val="ConsPlusNormal"/>
        <w:jc w:val="both"/>
      </w:pPr>
      <w:r>
        <w:t xml:space="preserve">(в ред. </w:t>
      </w:r>
      <w:hyperlink r:id="rId252">
        <w:r>
          <w:rPr>
            <w:color w:val="0000FF"/>
          </w:rPr>
          <w:t>Изменения N 1</w:t>
        </w:r>
      </w:hyperlink>
      <w:r>
        <w:t xml:space="preserve">, утв. Приказом Минстроя России от 24.12.2019 N 858/пр, </w:t>
      </w:r>
      <w:hyperlink r:id="rId253">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Не допускается совместное размещение в коммуникационном коллекторе, канале и тоннеле: газопроводов горючих газов с силовыми и кабелями освещения, за исключением кабелей для освещения самого коммуникационного коллектора, канала или тоннеля; теплопроводов с газопроводами сжиженного газа, кислородопроводами, азотопроводами, трубопроводами холода, трубопроводами с легковоспламеняющимися, летучими химически едкими и ядовитыми веществами и со стоками бытовой канализации; трубопроводов легковоспламеняющихся и горючих жидкостей с силовыми кабелями и кабелями связи, с трубопроводами противопожарного водопровода и самотечной канализации; кислородопроводов с газопроводами горючих газов, легковоспламеняющихся и горючих жидкостей с трубопроводами ядовитых жидкостей и с силовыми кабелями.</w:t>
      </w:r>
    </w:p>
    <w:p w:rsidR="00D85D96" w:rsidRDefault="00D85D96">
      <w:pPr>
        <w:pStyle w:val="ConsPlusNormal"/>
        <w:jc w:val="both"/>
      </w:pPr>
      <w:r>
        <w:t xml:space="preserve">(в ред. </w:t>
      </w:r>
      <w:hyperlink r:id="rId254">
        <w:r>
          <w:rPr>
            <w:color w:val="0000FF"/>
          </w:rPr>
          <w:t>Изменения N 1</w:t>
        </w:r>
      </w:hyperlink>
      <w:r>
        <w:t xml:space="preserve">, утв. Приказом Минстроя России от 24.12.2019 N 858/пр, </w:t>
      </w:r>
      <w:hyperlink r:id="rId255">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Примечания</w:t>
      </w:r>
    </w:p>
    <w:p w:rsidR="00D85D96" w:rsidRDefault="00D85D96">
      <w:pPr>
        <w:pStyle w:val="ConsPlusNormal"/>
        <w:spacing w:before="220"/>
        <w:ind w:firstLine="540"/>
        <w:jc w:val="both"/>
      </w:pPr>
      <w:r>
        <w:t>1 Допускается совместное размещение в общих коммуникационных коллекторах, каналах и тоннелях трубопроводов легковоспламеняющихся и горючих жидкостей с напорными трубопроводами водопровода (кроме противопожарного) и напорной канализации.</w:t>
      </w:r>
    </w:p>
    <w:p w:rsidR="00D85D96" w:rsidRDefault="00D85D96">
      <w:pPr>
        <w:pStyle w:val="ConsPlusNormal"/>
        <w:jc w:val="both"/>
      </w:pPr>
      <w:r>
        <w:lastRenderedPageBreak/>
        <w:t xml:space="preserve">(в ред. </w:t>
      </w:r>
      <w:hyperlink r:id="rId256">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2 Каналы и тоннели, предназначенные для размещения трубопроводов с пожаро-, взрывоопасными и токсичными материалами (жидкостями), должны быть с выходами не реже, чем через 60 м.</w:t>
      </w:r>
    </w:p>
    <w:p w:rsidR="00D85D96" w:rsidRDefault="00D85D96">
      <w:pPr>
        <w:pStyle w:val="ConsPlusNormal"/>
        <w:ind w:firstLine="540"/>
        <w:jc w:val="both"/>
      </w:pPr>
    </w:p>
    <w:p w:rsidR="00D85D96" w:rsidRDefault="00D85D96">
      <w:pPr>
        <w:pStyle w:val="ConsPlusNormal"/>
        <w:ind w:firstLine="540"/>
        <w:jc w:val="both"/>
      </w:pPr>
      <w:r>
        <w:t>6.10 Подземные сети инженерно-технического обеспечения следует размещать параллельно в общем коммуникационном коллекторе, канале; при этом расстояния между сетями инженерно-технического обеспечения, а также от коммуникаций до фундаментов зданий и сооружений следует принимать минимально допустимыми, исходя из размеров и размещения камер, колодцев и других устройств на этих сетях, условий монтажа и ремонта сетей.</w:t>
      </w:r>
    </w:p>
    <w:p w:rsidR="00D85D96" w:rsidRDefault="00D85D96">
      <w:pPr>
        <w:pStyle w:val="ConsPlusNormal"/>
        <w:spacing w:before="220"/>
        <w:ind w:firstLine="540"/>
        <w:jc w:val="both"/>
      </w:pPr>
      <w:r>
        <w:t xml:space="preserve">Расстояния по горизонтали (в свету) от ближайших подземных сетей инженерно-технического обеспечения до зданий и сооружений следует принимать не менее указанных в </w:t>
      </w:r>
      <w:hyperlink r:id="rId257">
        <w:r>
          <w:rPr>
            <w:color w:val="0000FF"/>
          </w:rPr>
          <w:t>СП 42.13330</w:t>
        </w:r>
      </w:hyperlink>
      <w:r>
        <w:t>.</w:t>
      </w:r>
    </w:p>
    <w:p w:rsidR="00D85D96" w:rsidRDefault="00D85D96">
      <w:pPr>
        <w:pStyle w:val="ConsPlusNormal"/>
        <w:spacing w:before="220"/>
        <w:ind w:firstLine="540"/>
        <w:jc w:val="both"/>
      </w:pPr>
      <w:r>
        <w:t xml:space="preserve">Расстояния по горизонтали (в свету) между соседними подземными сетями инженерно-технического обеспечения при их параллельном размещении следует принимать не менее указанных в </w:t>
      </w:r>
      <w:hyperlink r:id="rId258">
        <w:r>
          <w:rPr>
            <w:color w:val="0000FF"/>
          </w:rPr>
          <w:t>СП 42.13330</w:t>
        </w:r>
      </w:hyperlink>
      <w:r>
        <w:t>.</w:t>
      </w:r>
    </w:p>
    <w:p w:rsidR="00D85D96" w:rsidRDefault="00D85D96">
      <w:pPr>
        <w:pStyle w:val="ConsPlusNormal"/>
        <w:spacing w:before="220"/>
        <w:ind w:firstLine="540"/>
        <w:jc w:val="both"/>
      </w:pPr>
      <w:r>
        <w:t xml:space="preserve">При размещении силовых кабелей всех напряжений следует учитывать требования </w:t>
      </w:r>
      <w:hyperlink w:anchor="P1763">
        <w:r>
          <w:rPr>
            <w:color w:val="0000FF"/>
          </w:rPr>
          <w:t>[18]</w:t>
        </w:r>
      </w:hyperlink>
      <w:r>
        <w:t>.</w:t>
      </w:r>
    </w:p>
    <w:p w:rsidR="00D85D96" w:rsidRDefault="00D85D96">
      <w:pPr>
        <w:pStyle w:val="ConsPlusNormal"/>
        <w:spacing w:before="220"/>
        <w:ind w:firstLine="540"/>
        <w:jc w:val="both"/>
      </w:pPr>
      <w:r>
        <w:t xml:space="preserve">При размещении газопроводов следует также учитывать требования </w:t>
      </w:r>
      <w:hyperlink r:id="rId259">
        <w:r>
          <w:rPr>
            <w:color w:val="0000FF"/>
          </w:rPr>
          <w:t>СП 62.13330</w:t>
        </w:r>
      </w:hyperlink>
      <w:r>
        <w:t>.</w:t>
      </w:r>
    </w:p>
    <w:p w:rsidR="00D85D96" w:rsidRDefault="00D85D96">
      <w:pPr>
        <w:pStyle w:val="ConsPlusNormal"/>
        <w:jc w:val="both"/>
      </w:pPr>
      <w:r>
        <w:t xml:space="preserve">(п. 6.10 в ред. </w:t>
      </w:r>
      <w:hyperlink r:id="rId260">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Таблицы 6.1 и 6.2 исключены с 17.01.2022. - </w:t>
      </w:r>
      <w:hyperlink r:id="rId261">
        <w:r>
          <w:rPr>
            <w:color w:val="0000FF"/>
          </w:rPr>
          <w:t>Изменение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Normal"/>
        <w:ind w:firstLine="540"/>
        <w:jc w:val="both"/>
      </w:pPr>
      <w:r>
        <w:t>6.11 При прокладке кабельной линии параллельно высоковольтной линии (ВЛ) напряжением 110 кВ и выше расстояние по горизонтали (в свету) от кабеля до крайнего провода должно быть не менее 10 м.</w:t>
      </w:r>
    </w:p>
    <w:p w:rsidR="00D85D96" w:rsidRDefault="00D85D96">
      <w:pPr>
        <w:pStyle w:val="ConsPlusNormal"/>
        <w:spacing w:before="220"/>
        <w:ind w:firstLine="540"/>
        <w:jc w:val="both"/>
      </w:pPr>
      <w:r>
        <w:t>В условиях реконструкции объектов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D85D96" w:rsidRDefault="00D85D96">
      <w:pPr>
        <w:pStyle w:val="ConsPlusNormal"/>
        <w:spacing w:before="220"/>
        <w:ind w:firstLine="540"/>
        <w:jc w:val="both"/>
      </w:pPr>
      <w:r>
        <w:t>6.12 При пересечении сетей инженерно-технического обеспечения расстояния по вертикали (в свету) должны быть, не менее:</w:t>
      </w:r>
    </w:p>
    <w:p w:rsidR="00D85D96" w:rsidRDefault="00D85D96">
      <w:pPr>
        <w:pStyle w:val="ConsPlusNormal"/>
        <w:jc w:val="both"/>
      </w:pPr>
      <w:r>
        <w:t xml:space="preserve">(в ред. </w:t>
      </w:r>
      <w:hyperlink r:id="rId262">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а) между трубопроводами и железнодорожными и трамвайными путями, считая от подошвы рельса, или автомобильными дорогами, считая от верха покрытия до верха трубы (или ее футляра), - по расчету на прочность сети, но не менее 0,6 м;</w:t>
      </w:r>
    </w:p>
    <w:p w:rsidR="00D85D96" w:rsidRDefault="00D85D96">
      <w:pPr>
        <w:pStyle w:val="ConsPlusNormal"/>
        <w:jc w:val="both"/>
      </w:pPr>
      <w:r>
        <w:t xml:space="preserve">(перечисление "а" в ред. </w:t>
      </w:r>
      <w:hyperlink r:id="rId263">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б) между трубопроводами и силовыми кабелями, размещаемыми в коммуникационных коллекторах, каналах или тоннелях, и железными дорогами расстояние по вертикали,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rsidR="00D85D96" w:rsidRDefault="00D85D96">
      <w:pPr>
        <w:pStyle w:val="ConsPlusNormal"/>
        <w:jc w:val="both"/>
      </w:pPr>
      <w:r>
        <w:t xml:space="preserve">(в ред. </w:t>
      </w:r>
      <w:hyperlink r:id="rId264">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bookmarkStart w:id="19" w:name="P659"/>
      <w:bookmarkEnd w:id="19"/>
      <w:r>
        <w:t>в) между трубопроводами и силовыми кабелями напряжением до 35 кВ и кабелями связи - 0,5 м. При выполнении защитных мероприятий (обоймы, футляры) расстояние допускается уменьшать до 0,25 м;</w:t>
      </w:r>
    </w:p>
    <w:p w:rsidR="00D85D96" w:rsidRDefault="00D85D96">
      <w:pPr>
        <w:pStyle w:val="ConsPlusNormal"/>
        <w:jc w:val="both"/>
      </w:pPr>
      <w:r>
        <w:t xml:space="preserve">(перечисление "в" в ред. </w:t>
      </w:r>
      <w:hyperlink r:id="rId265">
        <w:r>
          <w:rPr>
            <w:color w:val="0000FF"/>
          </w:rPr>
          <w:t>Изменения N 2</w:t>
        </w:r>
      </w:hyperlink>
      <w:r>
        <w:t xml:space="preserve">, утв. Приказом Минстроя России от 16.12.2021 N 952/пр, </w:t>
      </w:r>
      <w:hyperlink r:id="rId266">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r>
        <w:t>г) между силовыми кабелями напряжением 110 - 220 кВ и трубопроводами - 1 м;</w:t>
      </w:r>
    </w:p>
    <w:p w:rsidR="00D85D96" w:rsidRDefault="00D85D96">
      <w:pPr>
        <w:pStyle w:val="ConsPlusNormal"/>
        <w:spacing w:before="220"/>
        <w:ind w:firstLine="540"/>
        <w:jc w:val="both"/>
      </w:pPr>
      <w:r>
        <w:t xml:space="preserve">д) расстояние между силовыми кабелями всех напряжений и трубопроводами при реконструкции предприятий необходимо принимать в соответствии с </w:t>
      </w:r>
      <w:hyperlink w:anchor="P1763">
        <w:r>
          <w:rPr>
            <w:color w:val="0000FF"/>
          </w:rPr>
          <w:t>[18]</w:t>
        </w:r>
      </w:hyperlink>
      <w:r>
        <w:t>;</w:t>
      </w:r>
    </w:p>
    <w:p w:rsidR="00D85D96" w:rsidRDefault="00D85D96">
      <w:pPr>
        <w:pStyle w:val="ConsPlusNormal"/>
        <w:jc w:val="both"/>
      </w:pPr>
      <w:r>
        <w:t xml:space="preserve">(перечисление д в ред. </w:t>
      </w:r>
      <w:hyperlink r:id="rId267">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bookmarkStart w:id="20" w:name="P664"/>
      <w:bookmarkEnd w:id="20"/>
      <w:r>
        <w:t>е)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- 0,1 м;</w:t>
      </w:r>
    </w:p>
    <w:p w:rsidR="00D85D96" w:rsidRDefault="00D85D96">
      <w:pPr>
        <w:pStyle w:val="ConsPlusNormal"/>
        <w:jc w:val="both"/>
      </w:pPr>
      <w:r>
        <w:t xml:space="preserve">(в ред. </w:t>
      </w:r>
      <w:hyperlink r:id="rId268">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ж)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 При выполнении защитных мероприятий (обоймы, футляры) допускается размещение трубопроводов, транспортирующих воду питьевого качества, выше (ниже) канализационных или трубопроводов, транспортирующих ядовитые и дурнопахнущие жидкости, до 0,2 м;</w:t>
      </w:r>
    </w:p>
    <w:p w:rsidR="00D85D96" w:rsidRDefault="00D85D96">
      <w:pPr>
        <w:pStyle w:val="ConsPlusNormal"/>
        <w:jc w:val="both"/>
      </w:pPr>
      <w:r>
        <w:t xml:space="preserve">(в ред. </w:t>
      </w:r>
      <w:hyperlink r:id="rId269">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з) допускается размещать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w:t>
      </w:r>
    </w:p>
    <w:p w:rsidR="00D85D96" w:rsidRDefault="00D85D96">
      <w:pPr>
        <w:pStyle w:val="ConsPlusNormal"/>
        <w:jc w:val="both"/>
      </w:pPr>
      <w:r>
        <w:t xml:space="preserve">(в ред. </w:t>
      </w:r>
      <w:hyperlink r:id="rId270">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и)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D85D96" w:rsidRDefault="00D85D96">
      <w:pPr>
        <w:pStyle w:val="ConsPlusNormal"/>
        <w:spacing w:before="220"/>
        <w:ind w:firstLine="540"/>
        <w:jc w:val="both"/>
      </w:pPr>
      <w:r>
        <w:t>к) при бесканальной прокладке трубопроводов водяных теплопроводов открытой системы теплоснабжения или горячего водоснабжения расстояния от этих трубопроводов до расположенных ниже и выше канализационных трубопроводов должны приниматься 0,4 м.</w:t>
      </w:r>
    </w:p>
    <w:p w:rsidR="00D85D96" w:rsidRDefault="00D85D96">
      <w:pPr>
        <w:pStyle w:val="ConsPlusNormal"/>
        <w:spacing w:before="220"/>
        <w:ind w:firstLine="540"/>
        <w:jc w:val="both"/>
      </w:pPr>
      <w:r>
        <w:t xml:space="preserve">Примечание - Для </w:t>
      </w:r>
      <w:hyperlink w:anchor="P659">
        <w:r>
          <w:rPr>
            <w:color w:val="0000FF"/>
          </w:rPr>
          <w:t>перечислений в)</w:t>
        </w:r>
      </w:hyperlink>
      <w:r>
        <w:t xml:space="preserve"> и </w:t>
      </w:r>
      <w:hyperlink w:anchor="P664">
        <w:r>
          <w:rPr>
            <w:color w:val="0000FF"/>
          </w:rPr>
          <w:t>е)</w:t>
        </w:r>
      </w:hyperlink>
      <w:r>
        <w:t xml:space="preserve"> расстояние по вертикали (в свету) при пересечении сетей инженерно-технического обеспечения с газопроводами следует принимать по </w:t>
      </w:r>
      <w:hyperlink r:id="rId271">
        <w:r>
          <w:rPr>
            <w:color w:val="0000FF"/>
          </w:rPr>
          <w:t>приложению В</w:t>
        </w:r>
      </w:hyperlink>
      <w:r>
        <w:t xml:space="preserve"> СП 62.13330.2011.</w:t>
      </w:r>
    </w:p>
    <w:p w:rsidR="00D85D96" w:rsidRDefault="00D85D96">
      <w:pPr>
        <w:pStyle w:val="ConsPlusNormal"/>
        <w:jc w:val="both"/>
      </w:pPr>
      <w:r>
        <w:t xml:space="preserve">(примечание введено </w:t>
      </w:r>
      <w:hyperlink r:id="rId272">
        <w:r>
          <w:rPr>
            <w:color w:val="0000FF"/>
          </w:rPr>
          <w:t>Изменением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Normal"/>
        <w:ind w:firstLine="540"/>
        <w:jc w:val="both"/>
      </w:pPr>
      <w:r>
        <w:t>6.13 Газопроводы при пересечении с коммуникационными коллекторами, каналами или тоннелями различного назначения следует размещать над или под этими сооружениями в футлярах, выходящих на расстояние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 при обеспечении устройствами для отбора проб на утечку газа.</w:t>
      </w:r>
    </w:p>
    <w:p w:rsidR="00D85D96" w:rsidRDefault="00D85D96">
      <w:pPr>
        <w:pStyle w:val="ConsPlusNormal"/>
        <w:jc w:val="both"/>
      </w:pPr>
      <w:r>
        <w:t xml:space="preserve">(в ред. </w:t>
      </w:r>
      <w:hyperlink r:id="rId273">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6.14 Пересечения трубопроводов с железнодорожными и трамвайными путями, а также с автодорогами должны предусматриваться под углом 90°. Допускается уменьшать угол пересечения инженерных коммуникаций с автодорогами до 30°, при этом сети инженерно-технического обеспечения должны прокладываться в защитных конструкциях.</w:t>
      </w:r>
    </w:p>
    <w:p w:rsidR="00D85D96" w:rsidRDefault="00D85D96">
      <w:pPr>
        <w:pStyle w:val="ConsPlusNormal"/>
        <w:jc w:val="both"/>
      </w:pPr>
      <w:r>
        <w:t xml:space="preserve">(в ред. </w:t>
      </w:r>
      <w:hyperlink r:id="rId274">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Расстояние от теплопроводов до начала остряков, хвоста крестовин и мест присоединения к рельсам отсасывающих кабелей должно приниматься не менее 3 м для трамвайных путей и 10 м - для железных дорог. Соответствующие расстояния для газопроводов следует принимать согласно </w:t>
      </w:r>
      <w:hyperlink r:id="rId275">
        <w:r>
          <w:rPr>
            <w:color w:val="0000FF"/>
          </w:rPr>
          <w:t>СП 62.13330</w:t>
        </w:r>
      </w:hyperlink>
      <w:r>
        <w:t>.</w:t>
      </w:r>
    </w:p>
    <w:p w:rsidR="00D85D96" w:rsidRDefault="00D85D96">
      <w:pPr>
        <w:pStyle w:val="ConsPlusNormal"/>
        <w:spacing w:before="220"/>
        <w:ind w:firstLine="540"/>
        <w:jc w:val="both"/>
      </w:pPr>
      <w:r>
        <w:lastRenderedPageBreak/>
        <w:t>6.15 Пересечение кабельных линий, прокладываемых непосредственно в земле, с путями электрифицированного рельсового транспорта должно предусматриваться под углом 75° - 90° к оси пути. Место пересечения должно отстоять от начала остряков, хвоста крестовин и мест присоединения к рельсам отсасывающих кабелей на расстоянии не менее 10 м для железных дорог и не менее 3 м для трамвайных путей.</w:t>
      </w:r>
    </w:p>
    <w:p w:rsidR="00D85D96" w:rsidRDefault="00D85D96">
      <w:pPr>
        <w:pStyle w:val="ConsPlusNormal"/>
        <w:spacing w:before="220"/>
        <w:ind w:firstLine="540"/>
        <w:jc w:val="both"/>
      </w:pPr>
      <w:r>
        <w:t>В случае перехода подземной кабельной линии в воздушную кабель должен выходить на поверхность на расстоянии не менее 3,5 м от подошвы насыпи или от кромки полотна железной или автомобильной дороги.</w:t>
      </w:r>
    </w:p>
    <w:p w:rsidR="00D85D96" w:rsidRDefault="00D85D96">
      <w:pPr>
        <w:pStyle w:val="ConsPlusTitle"/>
        <w:spacing w:before="220"/>
        <w:ind w:firstLine="540"/>
        <w:jc w:val="both"/>
        <w:outlineLvl w:val="2"/>
      </w:pPr>
      <w:r>
        <w:t>Наземные сети инженерно-технического обеспечения</w:t>
      </w:r>
    </w:p>
    <w:p w:rsidR="00D85D96" w:rsidRDefault="00D85D96">
      <w:pPr>
        <w:pStyle w:val="ConsPlusNormal"/>
        <w:jc w:val="both"/>
      </w:pPr>
      <w:r>
        <w:t xml:space="preserve">(в ред. </w:t>
      </w:r>
      <w:hyperlink r:id="rId276">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6.16 При наземном размещении необходимо предусматривать защиту коммуникаций от механических повреждений и неблагоприятного атмосферного воздействия.</w:t>
      </w:r>
    </w:p>
    <w:p w:rsidR="00D85D96" w:rsidRDefault="00D85D96">
      <w:pPr>
        <w:pStyle w:val="ConsPlusNormal"/>
        <w:spacing w:before="220"/>
        <w:ind w:firstLine="540"/>
        <w:jc w:val="both"/>
      </w:pPr>
      <w:r>
        <w:t>Наземные сети инженерно-технического обеспечения следует размещать на шпалах, уложенных в открытых лотках, на отметках ниже планировочных отметок площадок (территории). Допускаются другие виды наземного размещения (в каналах и тоннелях, укладываемых на поверхность территории или на сплошную подсыпку, в каналах и тоннелях полузаглубленного типа, в открытых траншеях и др.).</w:t>
      </w:r>
    </w:p>
    <w:p w:rsidR="00D85D96" w:rsidRDefault="00D85D96">
      <w:pPr>
        <w:pStyle w:val="ConsPlusNormal"/>
        <w:jc w:val="both"/>
      </w:pPr>
      <w:r>
        <w:t xml:space="preserve">(в ред. </w:t>
      </w:r>
      <w:hyperlink r:id="rId277">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6.17 Трубопроводы для горючих газов, токсичных продуктов, трубопроводы, по которым транспортируются кислоты и щелочи, а также трубопроводы бытовой канализации не допускается размещать в открытых траншеях и лотках.</w:t>
      </w:r>
    </w:p>
    <w:p w:rsidR="00D85D96" w:rsidRDefault="00D85D96">
      <w:pPr>
        <w:pStyle w:val="ConsPlusNormal"/>
        <w:spacing w:before="220"/>
        <w:ind w:firstLine="540"/>
        <w:jc w:val="both"/>
      </w:pPr>
      <w:r>
        <w:t>6.18 Наземные сети инженерно-технического обеспечения не допускается размещать в пределах полосы, отведенной для укладки подземных коммуникаций в траншеях и каналах, требующих периодического доступа к ним при эксплуатации.</w:t>
      </w:r>
    </w:p>
    <w:p w:rsidR="00D85D96" w:rsidRDefault="00D85D96">
      <w:pPr>
        <w:pStyle w:val="ConsPlusNormal"/>
        <w:jc w:val="both"/>
      </w:pPr>
      <w:r>
        <w:t xml:space="preserve">(в ред. </w:t>
      </w:r>
      <w:hyperlink r:id="rId278">
        <w:r>
          <w:rPr>
            <w:color w:val="0000FF"/>
          </w:rPr>
          <w:t>Изменения N 2</w:t>
        </w:r>
      </w:hyperlink>
      <w:r>
        <w:t>, утв. Приказом Минстроя России от 16.12.2021 N 952/пр)</w:t>
      </w:r>
    </w:p>
    <w:p w:rsidR="00D85D96" w:rsidRDefault="00D85D96">
      <w:pPr>
        <w:pStyle w:val="ConsPlusTitle"/>
        <w:spacing w:before="220"/>
        <w:ind w:firstLine="540"/>
        <w:jc w:val="both"/>
        <w:outlineLvl w:val="2"/>
      </w:pPr>
      <w:r>
        <w:t>Надземные сети инженерно-технического обеспечения</w:t>
      </w:r>
    </w:p>
    <w:p w:rsidR="00D85D96" w:rsidRDefault="00D85D96">
      <w:pPr>
        <w:pStyle w:val="ConsPlusNormal"/>
        <w:jc w:val="both"/>
      </w:pPr>
      <w:r>
        <w:t xml:space="preserve">(в ред. </w:t>
      </w:r>
      <w:hyperlink r:id="rId279">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6.19 Надземные сети инженерно-технического обеспечения следует размещать на опорах, эстакадах, в галереях или на стенах зданий и сооружений.</w:t>
      </w:r>
    </w:p>
    <w:p w:rsidR="00D85D96" w:rsidRDefault="00D85D96">
      <w:pPr>
        <w:pStyle w:val="ConsPlusNormal"/>
        <w:jc w:val="both"/>
      </w:pPr>
      <w:r>
        <w:t xml:space="preserve">(в ред. </w:t>
      </w:r>
      <w:hyperlink r:id="rId280">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6.20 Пересечение кабельных эстакад и галерей с воздушными линиями электропередачи, внутризаводскими железными и автомобильными дорогами, канатными дорогами, воздушными линиями связи и радиофикации и трубопроводами следует выполнять под углом не менее 30°.</w:t>
      </w:r>
    </w:p>
    <w:p w:rsidR="00D85D96" w:rsidRDefault="00D85D96">
      <w:pPr>
        <w:pStyle w:val="ConsPlusNormal"/>
        <w:spacing w:before="220"/>
        <w:ind w:firstLine="540"/>
        <w:jc w:val="both"/>
      </w:pPr>
      <w:r>
        <w:t>6.21 Не допускается размещение надземных сетей инженерно-технического обеспечения:</w:t>
      </w:r>
    </w:p>
    <w:p w:rsidR="00D85D96" w:rsidRDefault="00D85D96">
      <w:pPr>
        <w:pStyle w:val="ConsPlusNormal"/>
        <w:jc w:val="both"/>
      </w:pPr>
      <w:r>
        <w:t xml:space="preserve">(в ред. </w:t>
      </w:r>
      <w:hyperlink r:id="rId281">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а) транзитных наружных трубопроводов с легковоспламеняющимися и горючими жидкостями и газами по эстакадам, отдельно стоящим колоннам и опорам из горючих материалов, а также по стенам и кровлям зданий за исключением зданий I, II, IIIа степеней огнестойкости с производствами категорий В, Г и Д;</w:t>
      </w:r>
    </w:p>
    <w:p w:rsidR="00D85D96" w:rsidRDefault="00D85D96">
      <w:pPr>
        <w:pStyle w:val="ConsPlusNormal"/>
        <w:spacing w:before="220"/>
        <w:ind w:firstLine="540"/>
        <w:jc w:val="both"/>
      </w:pPr>
      <w:r>
        <w:t>б) трубопроводов с горючими жидкими и газообразными продуктами в галереях, если смешение продуктов может вызвать взрыв или пожар;</w:t>
      </w:r>
    </w:p>
    <w:p w:rsidR="00D85D96" w:rsidRDefault="00D85D96">
      <w:pPr>
        <w:pStyle w:val="ConsPlusNormal"/>
        <w:spacing w:before="220"/>
        <w:ind w:firstLine="540"/>
        <w:jc w:val="both"/>
      </w:pPr>
      <w:r>
        <w:t xml:space="preserve">в) трубопроводов с легковоспламеняющимися и горючими жидкостями и газами по сгораемым покрытиям и стенам; по покрытиям и стенам зданий категорий А и Б по </w:t>
      </w:r>
      <w:r>
        <w:lastRenderedPageBreak/>
        <w:t>взрывопожароопасности;</w:t>
      </w:r>
    </w:p>
    <w:p w:rsidR="00D85D96" w:rsidRDefault="00D85D96">
      <w:pPr>
        <w:pStyle w:val="ConsPlusNormal"/>
        <w:spacing w:before="220"/>
        <w:ind w:firstLine="540"/>
        <w:jc w:val="both"/>
      </w:pPr>
      <w:r>
        <w:t>г) газопроводов горючих газов: по территории складов легковоспламеняющихся и горючих жидкостей и материалов.</w:t>
      </w:r>
    </w:p>
    <w:p w:rsidR="00D85D96" w:rsidRDefault="00D85D96">
      <w:pPr>
        <w:pStyle w:val="ConsPlusNormal"/>
        <w:spacing w:before="220"/>
        <w:ind w:firstLine="540"/>
        <w:jc w:val="both"/>
      </w:pPr>
      <w:r>
        <w:t>Примечание - Трубопровод является транзитным по отношению к зданиям, технологические установки которых не производят и не потребляют жидкостей и газов, транспортируемых по указанному трубопроводу.</w:t>
      </w:r>
    </w:p>
    <w:p w:rsidR="00D85D96" w:rsidRDefault="00D85D96">
      <w:pPr>
        <w:pStyle w:val="ConsPlusNormal"/>
        <w:ind w:firstLine="540"/>
        <w:jc w:val="both"/>
      </w:pPr>
    </w:p>
    <w:p w:rsidR="00D85D96" w:rsidRDefault="00D85D96">
      <w:pPr>
        <w:pStyle w:val="ConsPlusNormal"/>
        <w:ind w:firstLine="540"/>
        <w:jc w:val="both"/>
      </w:pPr>
      <w:r>
        <w:t>6.22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D85D96" w:rsidRDefault="00D85D96">
      <w:pPr>
        <w:pStyle w:val="ConsPlusNormal"/>
        <w:spacing w:before="220"/>
        <w:ind w:firstLine="540"/>
        <w:jc w:val="both"/>
      </w:pPr>
      <w:r>
        <w:t xml:space="preserve">Размещение надземных газопроводов следует предусматривать с учетом требований </w:t>
      </w:r>
      <w:hyperlink r:id="rId282">
        <w:r>
          <w:rPr>
            <w:color w:val="0000FF"/>
          </w:rPr>
          <w:t>СП 62.13330</w:t>
        </w:r>
      </w:hyperlink>
      <w:r>
        <w:t>.</w:t>
      </w:r>
    </w:p>
    <w:p w:rsidR="00D85D96" w:rsidRDefault="00D85D96">
      <w:pPr>
        <w:pStyle w:val="ConsPlusNormal"/>
        <w:spacing w:before="220"/>
        <w:ind w:firstLine="540"/>
        <w:jc w:val="both"/>
      </w:pPr>
      <w:r>
        <w:t>6.23 На низких опорах следует размещать напорные трубопроводы с жидкостями и газами, а также кабели силовые и связи, располагаемые:</w:t>
      </w:r>
    </w:p>
    <w:p w:rsidR="00D85D96" w:rsidRDefault="00D85D96">
      <w:pPr>
        <w:pStyle w:val="ConsPlusNormal"/>
        <w:spacing w:before="220"/>
        <w:ind w:firstLine="540"/>
        <w:jc w:val="both"/>
      </w:pPr>
      <w:r>
        <w:t>а) в специально отведенных для этих целей технических полосах;</w:t>
      </w:r>
    </w:p>
    <w:p w:rsidR="00D85D96" w:rsidRDefault="00D85D96">
      <w:pPr>
        <w:pStyle w:val="ConsPlusNormal"/>
        <w:spacing w:before="220"/>
        <w:ind w:firstLine="540"/>
        <w:jc w:val="both"/>
      </w:pPr>
      <w:r>
        <w:t>б) на территории складов жидких продуктов и сжиженных газов.</w:t>
      </w:r>
    </w:p>
    <w:p w:rsidR="00D85D96" w:rsidRDefault="00D85D96">
      <w:pPr>
        <w:pStyle w:val="ConsPlusNormal"/>
        <w:spacing w:before="220"/>
        <w:ind w:firstLine="540"/>
        <w:jc w:val="both"/>
      </w:pPr>
      <w:r>
        <w:t>6.24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D85D96" w:rsidRDefault="00D85D96">
      <w:pPr>
        <w:pStyle w:val="ConsPlusNormal"/>
        <w:spacing w:before="220"/>
        <w:ind w:firstLine="540"/>
        <w:jc w:val="both"/>
      </w:pPr>
      <w:r>
        <w:t>- 0,35 м - при ширине группы труб не менее 1,5 м;</w:t>
      </w:r>
    </w:p>
    <w:p w:rsidR="00D85D96" w:rsidRDefault="00D85D96">
      <w:pPr>
        <w:pStyle w:val="ConsPlusNormal"/>
        <w:spacing w:before="220"/>
        <w:ind w:firstLine="540"/>
        <w:jc w:val="both"/>
      </w:pPr>
      <w:r>
        <w:t>- 0,5 м - при ширине группы труб от 1,5 м и более.</w:t>
      </w:r>
    </w:p>
    <w:p w:rsidR="00D85D96" w:rsidRDefault="00D85D96">
      <w:pPr>
        <w:pStyle w:val="ConsPlusNormal"/>
        <w:spacing w:before="220"/>
        <w:ind w:firstLine="540"/>
        <w:jc w:val="both"/>
      </w:pPr>
      <w: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D85D96" w:rsidRDefault="00D85D96">
      <w:pPr>
        <w:pStyle w:val="ConsPlusNormal"/>
        <w:spacing w:before="220"/>
        <w:ind w:firstLine="540"/>
        <w:jc w:val="both"/>
      </w:pPr>
      <w:r>
        <w:t>6.25 Высоту от уровня земли до низа труб или поверхности изоляции, прокладываемых на высоких опорах, следует принимать:</w:t>
      </w:r>
    </w:p>
    <w:p w:rsidR="00D85D96" w:rsidRDefault="00D85D96">
      <w:pPr>
        <w:pStyle w:val="ConsPlusNormal"/>
        <w:spacing w:before="220"/>
        <w:ind w:firstLine="540"/>
        <w:jc w:val="both"/>
      </w:pPr>
      <w:r>
        <w:t>а) 2,2 м - в непроезжей части территории, в местах прохода людей;</w:t>
      </w:r>
    </w:p>
    <w:p w:rsidR="00D85D96" w:rsidRDefault="00D85D96">
      <w:pPr>
        <w:pStyle w:val="ConsPlusNormal"/>
        <w:spacing w:before="220"/>
        <w:ind w:firstLine="540"/>
        <w:jc w:val="both"/>
      </w:pPr>
      <w:r>
        <w:t>б) 5 м - в местах пересечения с проездами, дорогами (от верха покрытия проезжей части);</w:t>
      </w:r>
    </w:p>
    <w:p w:rsidR="00D85D96" w:rsidRDefault="00D85D96">
      <w:pPr>
        <w:pStyle w:val="ConsPlusNormal"/>
        <w:jc w:val="both"/>
      </w:pPr>
      <w:r>
        <w:t xml:space="preserve">(в ред. </w:t>
      </w:r>
      <w:hyperlink r:id="rId283">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в) в соответствии с </w:t>
      </w:r>
      <w:hyperlink r:id="rId284">
        <w:r>
          <w:rPr>
            <w:color w:val="0000FF"/>
          </w:rPr>
          <w:t>ГОСТ 9238</w:t>
        </w:r>
      </w:hyperlink>
      <w:r>
        <w:t xml:space="preserve"> - в местах пересечения с внутренними железнодорожными подъездными путями и путями общей сети;</w:t>
      </w:r>
    </w:p>
    <w:p w:rsidR="00D85D96" w:rsidRDefault="00D85D96">
      <w:pPr>
        <w:pStyle w:val="ConsPlusNormal"/>
        <w:spacing w:before="220"/>
        <w:ind w:firstLine="540"/>
        <w:jc w:val="both"/>
      </w:pPr>
      <w:r>
        <w:t>г) 7,1 м от головки рельса - в местах пересечения с трамвайными путями;</w:t>
      </w:r>
    </w:p>
    <w:p w:rsidR="00D85D96" w:rsidRDefault="00D85D96">
      <w:pPr>
        <w:pStyle w:val="ConsPlusNormal"/>
        <w:spacing w:before="220"/>
        <w:ind w:firstLine="540"/>
        <w:jc w:val="both"/>
      </w:pPr>
      <w:r>
        <w:t>д) 7,3 м - в местах пересечения с контактным проводом троллейбуса (от верха покрытия проезжей части проезда, дороги);</w:t>
      </w:r>
    </w:p>
    <w:p w:rsidR="00D85D96" w:rsidRDefault="00D85D96">
      <w:pPr>
        <w:pStyle w:val="ConsPlusNormal"/>
        <w:jc w:val="both"/>
      </w:pPr>
      <w:r>
        <w:t xml:space="preserve">(в ред. </w:t>
      </w:r>
      <w:hyperlink r:id="rId285">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е) 10 м - в местах пересечения трубопроводов с легковоспламеняющимися и горючими жидкостями и газами с внутренними железнодорожными подъездными путями для перевозки расплавленного чугуна или горячего шлака (до головки рельса); 6 м - при устройстве тепловой защиты трубопроводов.</w:t>
      </w:r>
    </w:p>
    <w:p w:rsidR="00D85D96" w:rsidRDefault="00D85D96">
      <w:pPr>
        <w:pStyle w:val="ConsPlusNormal"/>
        <w:ind w:firstLine="540"/>
        <w:jc w:val="both"/>
      </w:pPr>
    </w:p>
    <w:p w:rsidR="00D85D96" w:rsidRDefault="00D85D96">
      <w:pPr>
        <w:pStyle w:val="ConsPlusTitle"/>
        <w:ind w:firstLine="540"/>
        <w:jc w:val="both"/>
        <w:outlineLvl w:val="1"/>
      </w:pPr>
      <w:r>
        <w:t>7 Требования пожарной безопасности</w:t>
      </w:r>
    </w:p>
    <w:p w:rsidR="00D85D96" w:rsidRDefault="00D85D96">
      <w:pPr>
        <w:pStyle w:val="ConsPlusNormal"/>
        <w:ind w:firstLine="540"/>
        <w:jc w:val="both"/>
      </w:pPr>
    </w:p>
    <w:p w:rsidR="00D85D96" w:rsidRDefault="00D85D96">
      <w:pPr>
        <w:pStyle w:val="ConsPlusNormal"/>
        <w:ind w:firstLine="540"/>
        <w:jc w:val="both"/>
      </w:pPr>
      <w:r>
        <w:t xml:space="preserve">7.1 Планировочная организация земельного участка объектов, в том числе размещаемых в индустриальных парках и территориальных промышленных кластерах, должны соответствовать требованиям </w:t>
      </w:r>
      <w:hyperlink w:anchor="P1752">
        <w:r>
          <w:rPr>
            <w:color w:val="0000FF"/>
          </w:rPr>
          <w:t>[9]</w:t>
        </w:r>
      </w:hyperlink>
      <w:r>
        <w:t xml:space="preserve">, </w:t>
      </w:r>
      <w:hyperlink w:anchor="P1753">
        <w:r>
          <w:rPr>
            <w:color w:val="0000FF"/>
          </w:rPr>
          <w:t>[10]</w:t>
        </w:r>
      </w:hyperlink>
      <w:r>
        <w:t>.</w:t>
      </w:r>
    </w:p>
    <w:p w:rsidR="00D85D96" w:rsidRDefault="00D85D96">
      <w:pPr>
        <w:pStyle w:val="ConsPlusNormal"/>
        <w:jc w:val="both"/>
      </w:pPr>
      <w:r>
        <w:t xml:space="preserve">(в ред. </w:t>
      </w:r>
      <w:hyperlink r:id="rId286">
        <w:r>
          <w:rPr>
            <w:color w:val="0000FF"/>
          </w:rPr>
          <w:t>Изменения N 2</w:t>
        </w:r>
      </w:hyperlink>
      <w:r>
        <w:t>, утв. Приказом Минстроя России от 16.12.2021 N 952/пр)</w:t>
      </w:r>
    </w:p>
    <w:p w:rsidR="00D85D96" w:rsidRDefault="00D85D96">
      <w:pPr>
        <w:pStyle w:val="ConsPlusNormal"/>
        <w:spacing w:before="220"/>
        <w:ind w:firstLine="540"/>
        <w:jc w:val="both"/>
      </w:pPr>
      <w:r>
        <w:t xml:space="preserve">7.2 По взрывопожарной и пожарной опасности производственные здания и сооружения следует подразделять согласно </w:t>
      </w:r>
      <w:hyperlink r:id="rId287">
        <w:r>
          <w:rPr>
            <w:color w:val="0000FF"/>
          </w:rPr>
          <w:t>СП 12.13130</w:t>
        </w:r>
      </w:hyperlink>
      <w:r>
        <w:t xml:space="preserve">, </w:t>
      </w:r>
      <w:hyperlink r:id="rId288">
        <w:r>
          <w:rPr>
            <w:color w:val="0000FF"/>
          </w:rPr>
          <w:t>4.17</w:t>
        </w:r>
      </w:hyperlink>
      <w:r>
        <w:t xml:space="preserve"> СП 56.13330.2021 и нормам технологического проектирования.</w:t>
      </w:r>
    </w:p>
    <w:p w:rsidR="00D85D96" w:rsidRDefault="00D85D96">
      <w:pPr>
        <w:pStyle w:val="ConsPlusNormal"/>
        <w:jc w:val="both"/>
      </w:pPr>
      <w:r>
        <w:t xml:space="preserve">(в ред. </w:t>
      </w:r>
      <w:hyperlink r:id="rId289">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r>
        <w:t>7.3 На территории объектов следует предусматривать минимально необходимое число зданий. Производственные, вспомогательные и складские помещения следует, как правило, объединять в одно или несколько крупных зданий.</w:t>
      </w:r>
    </w:p>
    <w:p w:rsidR="00D85D96" w:rsidRDefault="00D85D96">
      <w:pPr>
        <w:pStyle w:val="ConsPlusNormal"/>
        <w:spacing w:before="220"/>
        <w:ind w:firstLine="540"/>
        <w:jc w:val="both"/>
      </w:pPr>
      <w:r>
        <w:t xml:space="preserve">При блокировании отдельных зданий и сооружений следует руководствоваться требованиями </w:t>
      </w:r>
      <w:hyperlink r:id="rId290">
        <w:r>
          <w:rPr>
            <w:color w:val="0000FF"/>
          </w:rPr>
          <w:t>СП 56.13330</w:t>
        </w:r>
      </w:hyperlink>
      <w:r>
        <w:t xml:space="preserve"> и </w:t>
      </w:r>
      <w:hyperlink r:id="rId291">
        <w:r>
          <w:rPr>
            <w:color w:val="0000FF"/>
          </w:rPr>
          <w:t>СП 44.13330</w:t>
        </w:r>
      </w:hyperlink>
      <w:r>
        <w:t>.</w:t>
      </w:r>
    </w:p>
    <w:p w:rsidR="00D85D96" w:rsidRDefault="00D85D96">
      <w:pPr>
        <w:pStyle w:val="ConsPlusNormal"/>
        <w:spacing w:before="220"/>
        <w:ind w:firstLine="540"/>
        <w:jc w:val="both"/>
      </w:pPr>
      <w:r>
        <w:t xml:space="preserve">7.4 Объединять пожаровзрывоопасные, пожароопасные и административно-бытовые помещения следует с учетом требований </w:t>
      </w:r>
      <w:hyperlink r:id="rId292">
        <w:r>
          <w:rPr>
            <w:color w:val="0000FF"/>
          </w:rPr>
          <w:t>СП 4.13130</w:t>
        </w:r>
      </w:hyperlink>
      <w:r>
        <w:t>.</w:t>
      </w:r>
    </w:p>
    <w:p w:rsidR="00D85D96" w:rsidRDefault="00D85D96">
      <w:pPr>
        <w:pStyle w:val="ConsPlusNormal"/>
        <w:spacing w:before="220"/>
        <w:ind w:firstLine="540"/>
        <w:jc w:val="both"/>
      </w:pPr>
      <w:r>
        <w:t xml:space="preserve">7.5 Минимально допустимые расстояния от складов сильнодействующих ядовитых веществ до производственных зданий промышленных предприятий, сельскохозяйственных предприятий, тепличных комбинатов и хозяйств, птицефабрик, молокозаводов и других предприятий пищевой промышленности должны определяться анализом риска в соответствии с </w:t>
      </w:r>
      <w:hyperlink w:anchor="P1753">
        <w:r>
          <w:rPr>
            <w:color w:val="0000FF"/>
          </w:rPr>
          <w:t>[10]</w:t>
        </w:r>
      </w:hyperlink>
      <w:r>
        <w:t xml:space="preserve">, а также требованиями </w:t>
      </w:r>
      <w:hyperlink r:id="rId293">
        <w:r>
          <w:rPr>
            <w:color w:val="0000FF"/>
          </w:rPr>
          <w:t>СП 302.1325800</w:t>
        </w:r>
      </w:hyperlink>
      <w:r>
        <w:t>.</w:t>
      </w:r>
    </w:p>
    <w:p w:rsidR="00D85D96" w:rsidRDefault="00D85D96">
      <w:pPr>
        <w:pStyle w:val="ConsPlusNormal"/>
        <w:jc w:val="both"/>
      </w:pPr>
      <w:r>
        <w:t xml:space="preserve">(в ред. </w:t>
      </w:r>
      <w:hyperlink r:id="rId294">
        <w:r>
          <w:rPr>
            <w:color w:val="0000FF"/>
          </w:rPr>
          <w:t>Изменения N 2</w:t>
        </w:r>
      </w:hyperlink>
      <w:r>
        <w:t>, утв. Приказом Минстроя России от 16.12.2021 N 952/пр)</w:t>
      </w:r>
    </w:p>
    <w:p w:rsidR="00D85D96" w:rsidRDefault="00D85D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5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D96" w:rsidRDefault="00D85D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D96" w:rsidRDefault="00D85D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D96" w:rsidRDefault="00D85D96">
            <w:pPr>
              <w:pStyle w:val="ConsPlusNormal"/>
              <w:jc w:val="both"/>
            </w:pPr>
            <w:r>
              <w:rPr>
                <w:color w:val="392C69"/>
              </w:rPr>
              <w:t>КонсультантПлюс: примечание.</w:t>
            </w:r>
          </w:p>
          <w:p w:rsidR="00D85D96" w:rsidRDefault="00D85D96">
            <w:pPr>
              <w:pStyle w:val="ConsPlusNormal"/>
              <w:jc w:val="both"/>
            </w:pPr>
            <w:r>
              <w:rPr>
                <w:color w:val="392C69"/>
              </w:rPr>
              <w:t>В официальном тексте документа, видимо, допущена опечатка: имеется в виду пункт [10] Библиографии, а не пункт [4].</w:t>
            </w:r>
          </w:p>
        </w:tc>
        <w:tc>
          <w:tcPr>
            <w:tcW w:w="113" w:type="dxa"/>
            <w:tcBorders>
              <w:top w:val="nil"/>
              <w:left w:val="nil"/>
              <w:bottom w:val="nil"/>
              <w:right w:val="nil"/>
            </w:tcBorders>
            <w:shd w:val="clear" w:color="auto" w:fill="F4F3F8"/>
            <w:tcMar>
              <w:top w:w="0" w:type="dxa"/>
              <w:left w:w="0" w:type="dxa"/>
              <w:bottom w:w="0" w:type="dxa"/>
              <w:right w:w="0" w:type="dxa"/>
            </w:tcMar>
          </w:tcPr>
          <w:p w:rsidR="00D85D96" w:rsidRDefault="00D85D96">
            <w:pPr>
              <w:pStyle w:val="ConsPlusNormal"/>
            </w:pPr>
          </w:p>
        </w:tc>
      </w:tr>
    </w:tbl>
    <w:p w:rsidR="00D85D96" w:rsidRDefault="00D85D96">
      <w:pPr>
        <w:pStyle w:val="ConsPlusNormal"/>
        <w:spacing w:before="280"/>
        <w:ind w:firstLine="540"/>
        <w:jc w:val="both"/>
      </w:pPr>
      <w:r>
        <w:t>7.6 Опасные объекты следует размещать с учетом требований [</w:t>
      </w:r>
      <w:hyperlink w:anchor="P1753">
        <w:r>
          <w:rPr>
            <w:color w:val="0000FF"/>
          </w:rPr>
          <w:t>4</w:t>
        </w:r>
      </w:hyperlink>
      <w:r>
        <w:t xml:space="preserve">, </w:t>
      </w:r>
      <w:hyperlink r:id="rId295">
        <w:r>
          <w:rPr>
            <w:color w:val="0000FF"/>
          </w:rPr>
          <w:t>раздел III, статья 86</w:t>
        </w:r>
      </w:hyperlink>
      <w:r>
        <w:t>].</w:t>
      </w:r>
    </w:p>
    <w:p w:rsidR="00D85D96" w:rsidRDefault="00D85D96">
      <w:pPr>
        <w:pStyle w:val="ConsPlusNormal"/>
        <w:jc w:val="both"/>
      </w:pPr>
      <w:r>
        <w:t xml:space="preserve">(в ред. </w:t>
      </w:r>
      <w:hyperlink r:id="rId296">
        <w:r>
          <w:rPr>
            <w:color w:val="0000FF"/>
          </w:rPr>
          <w:t>Изменения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jc w:val="right"/>
        <w:outlineLvl w:val="0"/>
      </w:pPr>
      <w:r>
        <w:rPr>
          <w:b/>
        </w:rPr>
        <w:t>Приложение А</w:t>
      </w:r>
    </w:p>
    <w:p w:rsidR="00D85D96" w:rsidRDefault="00D85D96">
      <w:pPr>
        <w:pStyle w:val="ConsPlusNormal"/>
        <w:ind w:firstLine="540"/>
        <w:jc w:val="both"/>
      </w:pPr>
    </w:p>
    <w:p w:rsidR="00D85D96" w:rsidRDefault="00D85D96">
      <w:pPr>
        <w:pStyle w:val="ConsPlusTitle"/>
        <w:jc w:val="center"/>
      </w:pPr>
      <w:bookmarkStart w:id="21" w:name="P744"/>
      <w:bookmarkEnd w:id="21"/>
      <w:r>
        <w:t>ПРАВИЛА ПОДСЧЕТА КОЭФФИЦИЕНТА ЗАСТРОЙКИ</w:t>
      </w:r>
    </w:p>
    <w:p w:rsidR="00D85D96" w:rsidRDefault="00D85D96">
      <w:pPr>
        <w:pStyle w:val="ConsPlusTitle"/>
        <w:jc w:val="center"/>
      </w:pPr>
      <w:r>
        <w:t>ЗЕМЕЛЬНОГО УЧАСТКА</w:t>
      </w:r>
    </w:p>
    <w:p w:rsidR="00D85D96" w:rsidRDefault="00D85D96">
      <w:pPr>
        <w:pStyle w:val="ConsPlusNormal"/>
        <w:ind w:firstLine="540"/>
        <w:jc w:val="both"/>
      </w:pPr>
    </w:p>
    <w:p w:rsidR="00D85D96" w:rsidRDefault="00D85D96">
      <w:pPr>
        <w:pStyle w:val="ConsPlusNormal"/>
        <w:ind w:firstLine="540"/>
        <w:jc w:val="both"/>
      </w:pPr>
      <w:r>
        <w:t>Коэффициент застройки земельного участка производственного объекта, %, определяется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D85D96" w:rsidRDefault="00D85D96">
      <w:pPr>
        <w:pStyle w:val="ConsPlusNormal"/>
        <w:spacing w:before="220"/>
        <w:ind w:firstLine="540"/>
        <w:jc w:val="both"/>
      </w:pPr>
      <w:r>
        <w:t xml:space="preserve">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w:t>
      </w:r>
      <w:r>
        <w:lastRenderedPageBreak/>
        <w:t>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D85D96" w:rsidRDefault="00D85D96">
      <w:pPr>
        <w:pStyle w:val="ConsPlusNormal"/>
        <w:spacing w:before="220"/>
        <w:ind w:firstLine="540"/>
        <w:jc w:val="both"/>
      </w:pPr>
      <w: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85D96" w:rsidRDefault="00D85D96">
      <w:pPr>
        <w:pStyle w:val="ConsPlusNormal"/>
        <w:spacing w:before="220"/>
        <w:ind w:firstLine="540"/>
        <w:jc w:val="both"/>
      </w:pPr>
      <w: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85D96" w:rsidRDefault="00D85D96">
      <w:pPr>
        <w:pStyle w:val="ConsPlusNormal"/>
        <w:spacing w:before="220"/>
        <w:ind w:firstLine="540"/>
        <w:jc w:val="both"/>
      </w:pPr>
      <w: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85D96" w:rsidRDefault="00D85D96">
      <w:pPr>
        <w:pStyle w:val="ConsPlusNormal"/>
        <w:spacing w:before="220"/>
        <w:ind w:firstLine="540"/>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rsidR="00D85D96" w:rsidRDefault="00D85D96">
      <w:pPr>
        <w:pStyle w:val="ConsPlusNormal"/>
        <w:spacing w:before="220"/>
        <w:ind w:firstLine="540"/>
        <w:jc w:val="both"/>
      </w:pPr>
      <w:r>
        <w:t>При подсчете площади застройки объекта площадь застройки подпорной стены определяется, как площадь основания подпорной стены, и включается в баланс территории земельного участка отдельным показателем.</w:t>
      </w:r>
    </w:p>
    <w:p w:rsidR="00D85D96" w:rsidRDefault="00D85D96">
      <w:pPr>
        <w:pStyle w:val="ConsPlusNormal"/>
        <w:jc w:val="both"/>
      </w:pPr>
      <w:r>
        <w:t xml:space="preserve">(абзац введен </w:t>
      </w:r>
      <w:hyperlink r:id="rId297">
        <w:r>
          <w:rPr>
            <w:color w:val="0000FF"/>
          </w:rPr>
          <w:t>Изменением N 2</w:t>
        </w:r>
      </w:hyperlink>
      <w:r>
        <w:t>, утв. Приказом Минстроя России от 16.12.2021 N 952/пр)</w:t>
      </w:r>
    </w:p>
    <w:p w:rsidR="00D85D96" w:rsidRDefault="00D85D96">
      <w:pPr>
        <w:pStyle w:val="ConsPlusNormal"/>
        <w:spacing w:before="220"/>
        <w:ind w:firstLine="540"/>
        <w:jc w:val="both"/>
      </w:pPr>
      <w:r>
        <w:t>Примечания</w:t>
      </w:r>
    </w:p>
    <w:p w:rsidR="00D85D96" w:rsidRDefault="00D85D96">
      <w:pPr>
        <w:pStyle w:val="ConsPlusNormal"/>
        <w:spacing w:before="220"/>
        <w:ind w:firstLine="540"/>
        <w:jc w:val="both"/>
      </w:pPr>
      <w:r>
        <w:t>1 Основание подпорной стены не должно выходить за границы земельного участка.</w:t>
      </w:r>
    </w:p>
    <w:p w:rsidR="00D85D96" w:rsidRDefault="00D85D96">
      <w:pPr>
        <w:pStyle w:val="ConsPlusNormal"/>
        <w:spacing w:before="220"/>
        <w:ind w:firstLine="540"/>
        <w:jc w:val="both"/>
      </w:pPr>
      <w:r>
        <w:t>2 В площадь застройки не включается отсыпка (срезка) грунта, выполненная за пределами ограждения (границ земельного участка).</w:t>
      </w:r>
    </w:p>
    <w:p w:rsidR="00D85D96" w:rsidRDefault="00D85D96">
      <w:pPr>
        <w:pStyle w:val="ConsPlusNormal"/>
        <w:spacing w:before="220"/>
        <w:ind w:firstLine="540"/>
        <w:jc w:val="both"/>
      </w:pPr>
      <w:r>
        <w:t>3 Отсыпку (срезку) следует выполнять в соответствии с градостроительными регламентами и правилами землепользования и застройки.</w:t>
      </w:r>
    </w:p>
    <w:p w:rsidR="00D85D96" w:rsidRDefault="00D85D96">
      <w:pPr>
        <w:pStyle w:val="ConsPlusNormal"/>
        <w:jc w:val="both"/>
      </w:pPr>
      <w:r>
        <w:t xml:space="preserve">(примечания введены </w:t>
      </w:r>
      <w:hyperlink r:id="rId298">
        <w:r>
          <w:rPr>
            <w:color w:val="0000FF"/>
          </w:rPr>
          <w:t>Изменением N 2</w:t>
        </w:r>
      </w:hyperlink>
      <w:r>
        <w:t>, утв. Приказом Минстроя России от 16.12.2021 N 952/пр)</w:t>
      </w: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jc w:val="right"/>
        <w:outlineLvl w:val="0"/>
      </w:pPr>
      <w:r>
        <w:rPr>
          <w:b/>
        </w:rPr>
        <w:t>Приложение Б</w:t>
      </w:r>
    </w:p>
    <w:p w:rsidR="00D85D96" w:rsidRDefault="00D85D96">
      <w:pPr>
        <w:pStyle w:val="ConsPlusNormal"/>
        <w:ind w:firstLine="540"/>
        <w:jc w:val="both"/>
      </w:pPr>
    </w:p>
    <w:p w:rsidR="00D85D96" w:rsidRDefault="00D85D96">
      <w:pPr>
        <w:pStyle w:val="ConsPlusTitle"/>
        <w:jc w:val="center"/>
      </w:pPr>
      <w:bookmarkStart w:id="22" w:name="P767"/>
      <w:bookmarkEnd w:id="22"/>
      <w:r>
        <w:t>ПОКАЗАТЕЛИ МИНИМАЛЬНОГО КОЭФФИЦИЕНТА</w:t>
      </w:r>
    </w:p>
    <w:p w:rsidR="00D85D96" w:rsidRDefault="00D85D96">
      <w:pPr>
        <w:pStyle w:val="ConsPlusTitle"/>
        <w:jc w:val="center"/>
      </w:pPr>
      <w:r>
        <w:t>ЗАСТРОЙКИ ЗЕМЕЛЬНОГО УЧАСТКА</w:t>
      </w:r>
    </w:p>
    <w:p w:rsidR="00D85D96" w:rsidRDefault="00D85D96">
      <w:pPr>
        <w:pStyle w:val="ConsPlusNormal"/>
        <w:ind w:firstLine="540"/>
        <w:jc w:val="both"/>
      </w:pPr>
    </w:p>
    <w:p w:rsidR="00D85D96" w:rsidRDefault="00D85D96">
      <w:pPr>
        <w:pStyle w:val="ConsPlusNormal"/>
        <w:jc w:val="right"/>
      </w:pPr>
      <w:r>
        <w:t>Таблица Б.1</w:t>
      </w:r>
    </w:p>
    <w:p w:rsidR="00D85D96" w:rsidRDefault="00D85D96">
      <w:pPr>
        <w:pStyle w:val="ConsPlusNormal"/>
        <w:jc w:val="center"/>
      </w:pPr>
    </w:p>
    <w:p w:rsidR="00D85D96" w:rsidRDefault="00D85D96">
      <w:pPr>
        <w:pStyle w:val="ConsPlusNormal"/>
        <w:jc w:val="center"/>
      </w:pPr>
      <w:r>
        <w:t xml:space="preserve">(таблица Б.1 в ред. </w:t>
      </w:r>
      <w:hyperlink r:id="rId299">
        <w:r>
          <w:rPr>
            <w:color w:val="0000FF"/>
          </w:rPr>
          <w:t>Изменения N 2</w:t>
        </w:r>
      </w:hyperlink>
      <w:r>
        <w:t>, утв. Приказом</w:t>
      </w:r>
    </w:p>
    <w:p w:rsidR="00D85D96" w:rsidRDefault="00D85D96">
      <w:pPr>
        <w:pStyle w:val="ConsPlusNormal"/>
        <w:jc w:val="center"/>
      </w:pPr>
      <w:r>
        <w:lastRenderedPageBreak/>
        <w:t>Минстроя России от 16.12.2021 N 952/пр)</w:t>
      </w:r>
    </w:p>
    <w:p w:rsidR="00D85D96" w:rsidRDefault="00D85D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325"/>
        <w:gridCol w:w="1644"/>
        <w:gridCol w:w="2948"/>
        <w:gridCol w:w="1420"/>
        <w:gridCol w:w="385"/>
      </w:tblGrid>
      <w:tr w:rsidR="00D85D96">
        <w:tc>
          <w:tcPr>
            <w:tcW w:w="2665" w:type="dxa"/>
            <w:gridSpan w:val="2"/>
            <w:tcBorders>
              <w:top w:val="single" w:sz="4" w:space="0" w:color="auto"/>
              <w:bottom w:val="single" w:sz="4" w:space="0" w:color="auto"/>
            </w:tcBorders>
            <w:vAlign w:val="center"/>
          </w:tcPr>
          <w:p w:rsidR="00D85D96" w:rsidRDefault="00D85D96">
            <w:pPr>
              <w:pStyle w:val="ConsPlusNormal"/>
              <w:jc w:val="center"/>
            </w:pPr>
            <w:r>
              <w:t xml:space="preserve">Отрасль промышленности (производственная деятельность по </w:t>
            </w:r>
            <w:hyperlink w:anchor="P1761">
              <w:r>
                <w:rPr>
                  <w:color w:val="0000FF"/>
                </w:rPr>
                <w:t>[17]</w:t>
              </w:r>
            </w:hyperlink>
            <w:r>
              <w:t>)</w:t>
            </w:r>
          </w:p>
        </w:tc>
        <w:tc>
          <w:tcPr>
            <w:tcW w:w="4592" w:type="dxa"/>
            <w:gridSpan w:val="2"/>
            <w:tcBorders>
              <w:top w:val="single" w:sz="4" w:space="0" w:color="auto"/>
              <w:bottom w:val="single" w:sz="4" w:space="0" w:color="auto"/>
            </w:tcBorders>
            <w:vAlign w:val="center"/>
          </w:tcPr>
          <w:p w:rsidR="00D85D96" w:rsidRDefault="00D85D96">
            <w:pPr>
              <w:pStyle w:val="ConsPlusNormal"/>
              <w:jc w:val="center"/>
            </w:pPr>
            <w:r>
              <w:t>Предприятия (производства)</w:t>
            </w:r>
          </w:p>
        </w:tc>
        <w:tc>
          <w:tcPr>
            <w:tcW w:w="1805" w:type="dxa"/>
            <w:gridSpan w:val="2"/>
            <w:tcBorders>
              <w:top w:val="single" w:sz="4" w:space="0" w:color="auto"/>
              <w:bottom w:val="single" w:sz="4" w:space="0" w:color="auto"/>
            </w:tcBorders>
            <w:vAlign w:val="center"/>
          </w:tcPr>
          <w:p w:rsidR="00D85D96" w:rsidRDefault="00D85D96">
            <w:pPr>
              <w:pStyle w:val="ConsPlusNormal"/>
              <w:jc w:val="center"/>
            </w:pPr>
            <w:r>
              <w:t>Минимальный коэффициент застройки, %</w:t>
            </w:r>
          </w:p>
        </w:tc>
      </w:tr>
      <w:tr w:rsidR="00D85D96">
        <w:tc>
          <w:tcPr>
            <w:tcW w:w="9062" w:type="dxa"/>
            <w:gridSpan w:val="6"/>
            <w:tcBorders>
              <w:top w:val="single" w:sz="4" w:space="0" w:color="auto"/>
              <w:bottom w:val="single" w:sz="4" w:space="0" w:color="auto"/>
            </w:tcBorders>
            <w:vAlign w:val="center"/>
          </w:tcPr>
          <w:p w:rsidR="00D85D96" w:rsidRDefault="00D85D96">
            <w:pPr>
              <w:pStyle w:val="ConsPlusNormal"/>
              <w:jc w:val="center"/>
            </w:pPr>
            <w:r>
              <w:t xml:space="preserve">Недропользование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Угольная промышленность</w:t>
            </w:r>
          </w:p>
        </w:tc>
        <w:tc>
          <w:tcPr>
            <w:tcW w:w="4592" w:type="dxa"/>
            <w:gridSpan w:val="2"/>
            <w:tcBorders>
              <w:top w:val="single" w:sz="4" w:space="0" w:color="auto"/>
              <w:bottom w:val="nil"/>
            </w:tcBorders>
          </w:tcPr>
          <w:p w:rsidR="00D85D96" w:rsidRDefault="00D85D96">
            <w:pPr>
              <w:pStyle w:val="ConsPlusNormal"/>
            </w:pPr>
            <w:r>
              <w:t>1 Угольные и сланцевые шахты без обогатительных фабрик</w:t>
            </w:r>
          </w:p>
        </w:tc>
        <w:tc>
          <w:tcPr>
            <w:tcW w:w="1805" w:type="dxa"/>
            <w:gridSpan w:val="2"/>
            <w:tcBorders>
              <w:top w:val="single" w:sz="4" w:space="0" w:color="auto"/>
              <w:bottom w:val="nil"/>
            </w:tcBorders>
            <w:vAlign w:val="bottom"/>
          </w:tcPr>
          <w:p w:rsidR="00D85D96" w:rsidRDefault="00D85D96">
            <w:pPr>
              <w:pStyle w:val="ConsPlusNormal"/>
              <w:jc w:val="center"/>
            </w:pPr>
            <w:r>
              <w:t>28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То же, с обогатительными фабриками</w:t>
            </w:r>
          </w:p>
        </w:tc>
        <w:tc>
          <w:tcPr>
            <w:tcW w:w="1805" w:type="dxa"/>
            <w:gridSpan w:val="2"/>
            <w:tcBorders>
              <w:top w:val="nil"/>
              <w:bottom w:val="nil"/>
            </w:tcBorders>
            <w:vAlign w:val="bottom"/>
          </w:tcPr>
          <w:p w:rsidR="00D85D96" w:rsidRDefault="00D85D96">
            <w:pPr>
              <w:pStyle w:val="ConsPlusNormal"/>
              <w:jc w:val="center"/>
            </w:pPr>
            <w:r>
              <w:t>26</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3 Центральные (групповые) обогатительные фабрики</w:t>
            </w:r>
          </w:p>
        </w:tc>
        <w:tc>
          <w:tcPr>
            <w:tcW w:w="1805" w:type="dxa"/>
            <w:gridSpan w:val="2"/>
            <w:tcBorders>
              <w:top w:val="nil"/>
              <w:bottom w:val="single" w:sz="4" w:space="0" w:color="auto"/>
            </w:tcBorders>
            <w:vAlign w:val="bottom"/>
          </w:tcPr>
          <w:p w:rsidR="00D85D96" w:rsidRDefault="00D85D96">
            <w:pPr>
              <w:pStyle w:val="ConsPlusNormal"/>
              <w:jc w:val="center"/>
            </w:pPr>
            <w:r>
              <w:t>23</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Геологоразведка</w:t>
            </w:r>
          </w:p>
        </w:tc>
        <w:tc>
          <w:tcPr>
            <w:tcW w:w="4592" w:type="dxa"/>
            <w:gridSpan w:val="2"/>
            <w:tcBorders>
              <w:top w:val="single" w:sz="4" w:space="0" w:color="auto"/>
              <w:bottom w:val="nil"/>
            </w:tcBorders>
          </w:tcPr>
          <w:p w:rsidR="00D85D96" w:rsidRDefault="00D85D96">
            <w:pPr>
              <w:pStyle w:val="ConsPlusNormal"/>
            </w:pPr>
            <w:r>
              <w:t>1 Базы производственные и материально-технического снабжения геологоразведочных управлений и трестов</w:t>
            </w:r>
          </w:p>
        </w:tc>
        <w:tc>
          <w:tcPr>
            <w:tcW w:w="1805" w:type="dxa"/>
            <w:gridSpan w:val="2"/>
            <w:tcBorders>
              <w:top w:val="single" w:sz="4" w:space="0" w:color="auto"/>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Производственные базы при разведке на нефть и газ с годовым объемом работ, тыс. м</w:t>
            </w:r>
            <w:r>
              <w:rPr>
                <w:vertAlign w:val="superscript"/>
              </w:rPr>
              <w:t>3</w:t>
            </w:r>
            <w:r>
              <w:t>, до:</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20</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50</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100</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Производственные базы геологоразведочных экспедиций при разведке на твердые полезные ископаемые с годовым объемом работ, тыс. руб.:</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до 500 (включительно)</w:t>
            </w:r>
          </w:p>
        </w:tc>
        <w:tc>
          <w:tcPr>
            <w:tcW w:w="1805" w:type="dxa"/>
            <w:gridSpan w:val="2"/>
            <w:tcBorders>
              <w:top w:val="nil"/>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500</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Производственные базы партий при разведке на твердые полезные ископаемые с годовым объемом работ, тыс. руб., до:</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400</w:t>
            </w:r>
          </w:p>
        </w:tc>
        <w:tc>
          <w:tcPr>
            <w:tcW w:w="1805" w:type="dxa"/>
            <w:gridSpan w:val="2"/>
            <w:tcBorders>
              <w:top w:val="nil"/>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500</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Наземные комплексы разведочных шахт при подземном способе разработки без обогатительной фабрики мощностью до 200 тыс. т/год</w:t>
            </w:r>
          </w:p>
        </w:tc>
        <w:tc>
          <w:tcPr>
            <w:tcW w:w="1805" w:type="dxa"/>
            <w:gridSpan w:val="2"/>
            <w:tcBorders>
              <w:top w:val="nil"/>
              <w:bottom w:val="nil"/>
            </w:tcBorders>
            <w:vAlign w:val="bottom"/>
          </w:tcPr>
          <w:p w:rsidR="00D85D96" w:rsidRDefault="00D85D96">
            <w:pPr>
              <w:pStyle w:val="ConsPlusNormal"/>
              <w:jc w:val="center"/>
            </w:pPr>
            <w:r>
              <w:t>26</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Обогатительные мощностью до 30 тыс. т/год</w:t>
            </w:r>
          </w:p>
        </w:tc>
        <w:tc>
          <w:tcPr>
            <w:tcW w:w="1805" w:type="dxa"/>
            <w:gridSpan w:val="2"/>
            <w:tcBorders>
              <w:top w:val="nil"/>
              <w:bottom w:val="nil"/>
            </w:tcBorders>
            <w:vAlign w:val="bottom"/>
          </w:tcPr>
          <w:p w:rsidR="00D85D96" w:rsidRDefault="00D85D96">
            <w:pPr>
              <w:pStyle w:val="ConsPlusNormal"/>
              <w:jc w:val="center"/>
            </w:pPr>
            <w:r>
              <w:t>25</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7 Дробильно-сортировочные мощностью до 30 тыс. т/год</w:t>
            </w:r>
          </w:p>
        </w:tc>
        <w:tc>
          <w:tcPr>
            <w:tcW w:w="1805" w:type="dxa"/>
            <w:gridSpan w:val="2"/>
            <w:tcBorders>
              <w:top w:val="nil"/>
              <w:bottom w:val="single" w:sz="4" w:space="0" w:color="auto"/>
            </w:tcBorders>
            <w:vAlign w:val="bottom"/>
          </w:tcPr>
          <w:p w:rsidR="00D85D96" w:rsidRDefault="00D85D96">
            <w:pPr>
              <w:pStyle w:val="ConsPlusNormal"/>
              <w:jc w:val="center"/>
            </w:pPr>
            <w:r>
              <w:t>20</w:t>
            </w:r>
          </w:p>
        </w:tc>
      </w:tr>
      <w:tr w:rsidR="00D85D96">
        <w:tc>
          <w:tcPr>
            <w:tcW w:w="9062" w:type="dxa"/>
            <w:gridSpan w:val="6"/>
            <w:tcBorders>
              <w:top w:val="single" w:sz="4" w:space="0" w:color="auto"/>
              <w:bottom w:val="single" w:sz="4" w:space="0" w:color="auto"/>
            </w:tcBorders>
            <w:vAlign w:val="bottom"/>
          </w:tcPr>
          <w:p w:rsidR="00D85D96" w:rsidRDefault="00D85D96">
            <w:pPr>
              <w:pStyle w:val="ConsPlusNormal"/>
              <w:jc w:val="center"/>
            </w:pPr>
            <w:r>
              <w:lastRenderedPageBreak/>
              <w:t xml:space="preserve">Тяжелая промышленность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Промышленность черной металлургии</w:t>
            </w:r>
          </w:p>
        </w:tc>
        <w:tc>
          <w:tcPr>
            <w:tcW w:w="4592" w:type="dxa"/>
            <w:gridSpan w:val="2"/>
            <w:tcBorders>
              <w:top w:val="single" w:sz="4" w:space="0" w:color="auto"/>
              <w:bottom w:val="nil"/>
            </w:tcBorders>
          </w:tcPr>
          <w:p w:rsidR="00D85D96" w:rsidRDefault="00D85D96">
            <w:pPr>
              <w:pStyle w:val="ConsPlusNormal"/>
            </w:pPr>
            <w:r>
              <w:t>1 Обогатительные железной руды и по производству окатышей мощностью, млн т/год:</w:t>
            </w:r>
          </w:p>
        </w:tc>
        <w:tc>
          <w:tcPr>
            <w:tcW w:w="1805" w:type="dxa"/>
            <w:gridSpan w:val="2"/>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5 - 20 (включительно)</w:t>
            </w:r>
          </w:p>
        </w:tc>
        <w:tc>
          <w:tcPr>
            <w:tcW w:w="1805" w:type="dxa"/>
            <w:gridSpan w:val="2"/>
            <w:tcBorders>
              <w:top w:val="nil"/>
              <w:bottom w:val="nil"/>
            </w:tcBorders>
            <w:vAlign w:val="bottom"/>
          </w:tcPr>
          <w:p w:rsidR="00D85D96" w:rsidRDefault="00D85D96">
            <w:pPr>
              <w:pStyle w:val="ConsPlusNormal"/>
              <w:jc w:val="center"/>
            </w:pPr>
            <w:r>
              <w:t>28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20</w:t>
            </w:r>
          </w:p>
        </w:tc>
        <w:tc>
          <w:tcPr>
            <w:tcW w:w="1805" w:type="dxa"/>
            <w:gridSpan w:val="2"/>
            <w:tcBorders>
              <w:top w:val="nil"/>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Дробильно-сортировочные мощностью, млн т/год: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до 3 (включительно)</w:t>
            </w:r>
          </w:p>
        </w:tc>
        <w:tc>
          <w:tcPr>
            <w:tcW w:w="1805" w:type="dxa"/>
            <w:gridSpan w:val="2"/>
            <w:tcBorders>
              <w:top w:val="nil"/>
              <w:bottom w:val="nil"/>
            </w:tcBorders>
            <w:vAlign w:val="bottom"/>
          </w:tcPr>
          <w:p w:rsidR="00D85D96" w:rsidRDefault="00D85D96">
            <w:pPr>
              <w:pStyle w:val="ConsPlusNormal"/>
              <w:jc w:val="center"/>
            </w:pPr>
            <w:r>
              <w:t>22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3</w:t>
            </w:r>
          </w:p>
        </w:tc>
        <w:tc>
          <w:tcPr>
            <w:tcW w:w="1805" w:type="dxa"/>
            <w:gridSpan w:val="2"/>
            <w:tcBorders>
              <w:top w:val="nil"/>
              <w:bottom w:val="nil"/>
            </w:tcBorders>
            <w:vAlign w:val="bottom"/>
          </w:tcPr>
          <w:p w:rsidR="00D85D96" w:rsidRDefault="00D85D96">
            <w:pPr>
              <w:pStyle w:val="ConsPlusNormal"/>
              <w:jc w:val="center"/>
            </w:pPr>
            <w:r>
              <w:t>27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Ремонтные и транспортные (рудников при открытом способе разработки)</w:t>
            </w:r>
          </w:p>
        </w:tc>
        <w:tc>
          <w:tcPr>
            <w:tcW w:w="1805" w:type="dxa"/>
            <w:gridSpan w:val="2"/>
            <w:tcBorders>
              <w:top w:val="nil"/>
              <w:bottom w:val="nil"/>
            </w:tcBorders>
            <w:vAlign w:val="bottom"/>
          </w:tcPr>
          <w:p w:rsidR="00D85D96" w:rsidRDefault="00D85D96">
            <w:pPr>
              <w:pStyle w:val="ConsPlusNormal"/>
              <w:jc w:val="center"/>
            </w:pPr>
            <w:r>
              <w:t>27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Надшахтные комплексы и другие сооружения рудников при подземном способе разработки</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Коксохимическое производство:</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без обогатительной фабрики</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с обогатительной фабрикой</w:t>
            </w:r>
          </w:p>
        </w:tc>
        <w:tc>
          <w:tcPr>
            <w:tcW w:w="1805" w:type="dxa"/>
            <w:gridSpan w:val="2"/>
            <w:tcBorders>
              <w:top w:val="nil"/>
              <w:bottom w:val="nil"/>
            </w:tcBorders>
            <w:vAlign w:val="bottom"/>
          </w:tcPr>
          <w:p w:rsidR="00D85D96" w:rsidRDefault="00D85D96">
            <w:pPr>
              <w:pStyle w:val="ConsPlusNormal"/>
              <w:jc w:val="center"/>
            </w:pPr>
            <w:r>
              <w:t>28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Производство метизов</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Производство ферросплавов</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8 Трубное производство</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9 Производство огнеупорных изделий</w:t>
            </w:r>
          </w:p>
        </w:tc>
        <w:tc>
          <w:tcPr>
            <w:tcW w:w="1805" w:type="dxa"/>
            <w:gridSpan w:val="2"/>
            <w:tcBorders>
              <w:top w:val="nil"/>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10 По обжигу огнеупорного сырья и производству порошков и мертелей</w:t>
            </w:r>
          </w:p>
        </w:tc>
        <w:tc>
          <w:tcPr>
            <w:tcW w:w="1805" w:type="dxa"/>
            <w:gridSpan w:val="2"/>
            <w:tcBorders>
              <w:top w:val="nil"/>
              <w:bottom w:val="nil"/>
            </w:tcBorders>
            <w:vAlign w:val="bottom"/>
          </w:tcPr>
          <w:p w:rsidR="00D85D96" w:rsidRDefault="00D85D96">
            <w:pPr>
              <w:pStyle w:val="ConsPlusNormal"/>
              <w:jc w:val="center"/>
            </w:pPr>
            <w:r>
              <w:t>28</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11 Производство по заготовке и переработке лома и отходов черных металлов</w:t>
            </w:r>
          </w:p>
        </w:tc>
        <w:tc>
          <w:tcPr>
            <w:tcW w:w="1805" w:type="dxa"/>
            <w:gridSpan w:val="2"/>
            <w:tcBorders>
              <w:top w:val="nil"/>
              <w:bottom w:val="single" w:sz="4" w:space="0" w:color="auto"/>
            </w:tcBorders>
            <w:vAlign w:val="bottom"/>
          </w:tcPr>
          <w:p w:rsidR="00D85D96" w:rsidRDefault="00D85D96">
            <w:pPr>
              <w:pStyle w:val="ConsPlusNormal"/>
              <w:jc w:val="center"/>
            </w:pPr>
            <w:r>
              <w:t>25</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Промышленность цветной металлургии</w:t>
            </w:r>
          </w:p>
        </w:tc>
        <w:tc>
          <w:tcPr>
            <w:tcW w:w="4592" w:type="dxa"/>
            <w:gridSpan w:val="2"/>
            <w:tcBorders>
              <w:top w:val="single" w:sz="4" w:space="0" w:color="auto"/>
              <w:bottom w:val="nil"/>
            </w:tcBorders>
          </w:tcPr>
          <w:p w:rsidR="00D85D96" w:rsidRDefault="00D85D96">
            <w:pPr>
              <w:pStyle w:val="ConsPlusNormal"/>
            </w:pPr>
            <w:r>
              <w:t>1 Алюминиевое производство</w:t>
            </w:r>
          </w:p>
        </w:tc>
        <w:tc>
          <w:tcPr>
            <w:tcW w:w="1805" w:type="dxa"/>
            <w:gridSpan w:val="2"/>
            <w:tcBorders>
              <w:top w:val="single" w:sz="4" w:space="0" w:color="auto"/>
              <w:bottom w:val="nil"/>
            </w:tcBorders>
            <w:vAlign w:val="bottom"/>
          </w:tcPr>
          <w:p w:rsidR="00D85D96" w:rsidRDefault="00D85D96">
            <w:pPr>
              <w:pStyle w:val="ConsPlusNormal"/>
              <w:jc w:val="center"/>
            </w:pPr>
            <w:r>
              <w:t>43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Свинцово-цинковое и титано-магниевое производство</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Медеплавильное производство</w:t>
            </w:r>
          </w:p>
        </w:tc>
        <w:tc>
          <w:tcPr>
            <w:tcW w:w="1805" w:type="dxa"/>
            <w:gridSpan w:val="2"/>
            <w:tcBorders>
              <w:top w:val="nil"/>
              <w:bottom w:val="nil"/>
            </w:tcBorders>
            <w:vAlign w:val="bottom"/>
          </w:tcPr>
          <w:p w:rsidR="00D85D96" w:rsidRDefault="00D85D96">
            <w:pPr>
              <w:pStyle w:val="ConsPlusNormal"/>
              <w:jc w:val="center"/>
            </w:pPr>
            <w:r>
              <w:t>38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Никель-кобальтовое производство</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Оловодобывающее производство</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Золотодобывающее производство</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Алмазодобывающее производство</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8 Надшахтные комплексы и другие сооружения рудников при подземном способе разработки без обогатительных фабрик мощностью, млн т/год: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до 3 (включительно)</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3</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9 То же, с обогатительными фабриками</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10 Обогатительные фабрики мощностью, млн т/год: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до 15</w:t>
            </w:r>
          </w:p>
        </w:tc>
        <w:tc>
          <w:tcPr>
            <w:tcW w:w="1805" w:type="dxa"/>
            <w:gridSpan w:val="2"/>
            <w:tcBorders>
              <w:top w:val="nil"/>
              <w:bottom w:val="nil"/>
            </w:tcBorders>
            <w:vAlign w:val="bottom"/>
          </w:tcPr>
          <w:p w:rsidR="00D85D96" w:rsidRDefault="00D85D96">
            <w:pPr>
              <w:pStyle w:val="ConsPlusNormal"/>
              <w:jc w:val="center"/>
            </w:pPr>
            <w:r>
              <w:t>27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15</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11 Электродные</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12 По обработке цветных металлов</w:t>
            </w:r>
          </w:p>
        </w:tc>
        <w:tc>
          <w:tcPr>
            <w:tcW w:w="1805" w:type="dxa"/>
            <w:gridSpan w:val="2"/>
            <w:tcBorders>
              <w:top w:val="nil"/>
              <w:bottom w:val="nil"/>
            </w:tcBorders>
            <w:vAlign w:val="bottom"/>
          </w:tcPr>
          <w:p w:rsidR="00D85D96" w:rsidRDefault="00D85D96">
            <w:pPr>
              <w:pStyle w:val="ConsPlusNormal"/>
              <w:jc w:val="center"/>
            </w:pPr>
            <w:r>
              <w:t>45</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13 Глиноземные</w:t>
            </w:r>
          </w:p>
        </w:tc>
        <w:tc>
          <w:tcPr>
            <w:tcW w:w="1805" w:type="dxa"/>
            <w:gridSpan w:val="2"/>
            <w:tcBorders>
              <w:top w:val="nil"/>
              <w:bottom w:val="single" w:sz="4" w:space="0" w:color="auto"/>
            </w:tcBorders>
            <w:vAlign w:val="bottom"/>
          </w:tcPr>
          <w:p w:rsidR="00D85D96" w:rsidRDefault="00D85D96">
            <w:pPr>
              <w:pStyle w:val="ConsPlusNormal"/>
              <w:jc w:val="center"/>
            </w:pPr>
            <w:r>
              <w:t>35</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Производство машин для металлургии и горнодобывающей промышленности</w:t>
            </w:r>
          </w:p>
          <w:p w:rsidR="00D85D96" w:rsidRDefault="00D85D96">
            <w:pPr>
              <w:pStyle w:val="ConsPlusNormal"/>
            </w:pPr>
            <w:r>
              <w:t>Подъемно-транспортное машиностроение</w:t>
            </w:r>
          </w:p>
        </w:tc>
        <w:tc>
          <w:tcPr>
            <w:tcW w:w="4592" w:type="dxa"/>
            <w:gridSpan w:val="2"/>
            <w:tcBorders>
              <w:top w:val="single" w:sz="4" w:space="0" w:color="auto"/>
              <w:bottom w:val="nil"/>
            </w:tcBorders>
          </w:tcPr>
          <w:p w:rsidR="00D85D96" w:rsidRDefault="00D85D96">
            <w:pPr>
              <w:pStyle w:val="ConsPlusNormal"/>
            </w:pPr>
            <w:r>
              <w:t>1 Паровых и энергетических котлов и котельно-вспомогательного оборудования</w:t>
            </w:r>
          </w:p>
        </w:tc>
        <w:tc>
          <w:tcPr>
            <w:tcW w:w="1805" w:type="dxa"/>
            <w:gridSpan w:val="2"/>
            <w:tcBorders>
              <w:top w:val="single" w:sz="4" w:space="0" w:color="auto"/>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Энергетических атомных реакторов, паровых гидравлических и газовых турбин и турбовспомогательного оборудования</w:t>
            </w:r>
          </w:p>
        </w:tc>
        <w:tc>
          <w:tcPr>
            <w:tcW w:w="1805" w:type="dxa"/>
            <w:gridSpan w:val="2"/>
            <w:tcBorders>
              <w:top w:val="nil"/>
              <w:bottom w:val="nil"/>
            </w:tcBorders>
            <w:vAlign w:val="bottom"/>
          </w:tcPr>
          <w:p w:rsidR="00D85D96" w:rsidRDefault="00D85D96">
            <w:pPr>
              <w:pStyle w:val="ConsPlusNormal"/>
              <w:jc w:val="center"/>
            </w:pPr>
            <w:r>
              <w:t>52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Дизелей, дизель-генераторов и дизельных электростанций на железнодорожном ходу</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Прокатного, доменного, сталеплавильного, агломерационного и коксового оборудования, оборудования для цветной металлургии</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1805" w:type="dxa"/>
            <w:gridSpan w:val="2"/>
            <w:tcBorders>
              <w:top w:val="nil"/>
              <w:bottom w:val="nil"/>
            </w:tcBorders>
            <w:vAlign w:val="bottom"/>
          </w:tcPr>
          <w:p w:rsidR="00D85D96" w:rsidRDefault="00D85D96">
            <w:pPr>
              <w:pStyle w:val="ConsPlusNormal"/>
              <w:jc w:val="center"/>
            </w:pPr>
            <w:r>
              <w:t>52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Электрических мостовых и козловых кранов</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805" w:type="dxa"/>
            <w:gridSpan w:val="2"/>
            <w:tcBorders>
              <w:top w:val="nil"/>
              <w:bottom w:val="nil"/>
            </w:tcBorders>
            <w:vAlign w:val="bottom"/>
          </w:tcPr>
          <w:p w:rsidR="00D85D96" w:rsidRDefault="00D85D96">
            <w:pPr>
              <w:pStyle w:val="ConsPlusNormal"/>
              <w:jc w:val="center"/>
            </w:pPr>
            <w:r>
              <w:t>52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8 Лифтов</w:t>
            </w:r>
          </w:p>
        </w:tc>
        <w:tc>
          <w:tcPr>
            <w:tcW w:w="1805" w:type="dxa"/>
            <w:gridSpan w:val="2"/>
            <w:tcBorders>
              <w:top w:val="nil"/>
              <w:bottom w:val="nil"/>
            </w:tcBorders>
            <w:vAlign w:val="bottom"/>
          </w:tcPr>
          <w:p w:rsidR="00D85D96" w:rsidRDefault="00D85D96">
            <w:pPr>
              <w:pStyle w:val="ConsPlusNormal"/>
              <w:jc w:val="center"/>
            </w:pPr>
            <w:r>
              <w:t>65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9 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1805" w:type="dxa"/>
            <w:gridSpan w:val="2"/>
            <w:tcBorders>
              <w:top w:val="nil"/>
              <w:bottom w:val="nil"/>
            </w:tcBorders>
            <w:vAlign w:val="bottom"/>
          </w:tcPr>
          <w:p w:rsidR="00D85D96" w:rsidRDefault="00D85D96">
            <w:pPr>
              <w:pStyle w:val="ConsPlusNormal"/>
              <w:jc w:val="center"/>
            </w:pPr>
            <w:r>
              <w:t>50</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10 Тормозного оборудования для железнодорожного подвижного состава</w:t>
            </w:r>
          </w:p>
        </w:tc>
        <w:tc>
          <w:tcPr>
            <w:tcW w:w="1805" w:type="dxa"/>
            <w:gridSpan w:val="2"/>
            <w:tcBorders>
              <w:top w:val="nil"/>
              <w:bottom w:val="single" w:sz="4" w:space="0" w:color="auto"/>
            </w:tcBorders>
            <w:vAlign w:val="bottom"/>
          </w:tcPr>
          <w:p w:rsidR="00D85D96" w:rsidRDefault="00D85D96">
            <w:pPr>
              <w:pStyle w:val="ConsPlusNormal"/>
              <w:jc w:val="center"/>
            </w:pPr>
            <w:r>
              <w:t>52</w:t>
            </w:r>
          </w:p>
        </w:tc>
      </w:tr>
      <w:tr w:rsidR="00D85D96">
        <w:tc>
          <w:tcPr>
            <w:tcW w:w="2665" w:type="dxa"/>
            <w:gridSpan w:val="2"/>
            <w:tcBorders>
              <w:top w:val="single" w:sz="4" w:space="0" w:color="auto"/>
              <w:bottom w:val="single" w:sz="4" w:space="0" w:color="auto"/>
            </w:tcBorders>
          </w:tcPr>
          <w:p w:rsidR="00D85D96" w:rsidRDefault="00D85D96">
            <w:pPr>
              <w:pStyle w:val="ConsPlusNormal"/>
            </w:pPr>
            <w:r>
              <w:t>Железнодорожное машиностроение</w:t>
            </w:r>
          </w:p>
        </w:tc>
        <w:tc>
          <w:tcPr>
            <w:tcW w:w="4592" w:type="dxa"/>
            <w:gridSpan w:val="2"/>
            <w:tcBorders>
              <w:top w:val="single" w:sz="4" w:space="0" w:color="auto"/>
              <w:bottom w:val="single" w:sz="4" w:space="0" w:color="auto"/>
            </w:tcBorders>
          </w:tcPr>
          <w:p w:rsidR="00D85D96" w:rsidRDefault="00D85D96">
            <w:pPr>
              <w:pStyle w:val="ConsPlusNormal"/>
            </w:pPr>
            <w:r>
              <w:t>1 Ремонта подвижного состава железнодорожного транспорта</w:t>
            </w:r>
          </w:p>
        </w:tc>
        <w:tc>
          <w:tcPr>
            <w:tcW w:w="1805" w:type="dxa"/>
            <w:gridSpan w:val="2"/>
            <w:tcBorders>
              <w:top w:val="single" w:sz="4" w:space="0" w:color="auto"/>
              <w:bottom w:val="single" w:sz="4" w:space="0" w:color="auto"/>
            </w:tcBorders>
            <w:vAlign w:val="bottom"/>
          </w:tcPr>
          <w:p w:rsidR="00D85D96" w:rsidRDefault="00D85D96">
            <w:pPr>
              <w:pStyle w:val="ConsPlusNormal"/>
              <w:jc w:val="center"/>
            </w:pPr>
            <w:r>
              <w:t>40</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Станкостроительная промышленность</w:t>
            </w:r>
          </w:p>
        </w:tc>
        <w:tc>
          <w:tcPr>
            <w:tcW w:w="4592" w:type="dxa"/>
            <w:gridSpan w:val="2"/>
            <w:tcBorders>
              <w:top w:val="single" w:sz="4" w:space="0" w:color="auto"/>
              <w:bottom w:val="nil"/>
            </w:tcBorders>
          </w:tcPr>
          <w:p w:rsidR="00D85D96" w:rsidRDefault="00D85D96">
            <w:pPr>
              <w:pStyle w:val="ConsPlusNormal"/>
            </w:pPr>
            <w:r>
              <w:t>1 Металлорежущих станков, литейного и деревообрабатывающего оборудования</w:t>
            </w:r>
          </w:p>
        </w:tc>
        <w:tc>
          <w:tcPr>
            <w:tcW w:w="1805" w:type="dxa"/>
            <w:gridSpan w:val="2"/>
            <w:tcBorders>
              <w:top w:val="single" w:sz="4" w:space="0" w:color="auto"/>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Кузнечно-прессового оборудования</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Инструментальные</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Искусственных алмазов, абразивных материалов и инструментов из них</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Литья</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Поковок и штамповок</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Сварных конструкций для машиностроения</w:t>
            </w:r>
          </w:p>
        </w:tc>
        <w:tc>
          <w:tcPr>
            <w:tcW w:w="1805" w:type="dxa"/>
            <w:gridSpan w:val="2"/>
            <w:tcBorders>
              <w:top w:val="nil"/>
              <w:bottom w:val="nil"/>
            </w:tcBorders>
            <w:vAlign w:val="bottom"/>
          </w:tcPr>
          <w:p w:rsidR="00D85D96" w:rsidRDefault="00D85D96">
            <w:pPr>
              <w:pStyle w:val="ConsPlusNormal"/>
              <w:jc w:val="center"/>
            </w:pPr>
            <w:r>
              <w:t>50</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8 Изделий общемашиностроительного применения (редукторов, гидрооборудования, фильтрующих устройств, строительных деталей)</w:t>
            </w:r>
          </w:p>
        </w:tc>
        <w:tc>
          <w:tcPr>
            <w:tcW w:w="1805" w:type="dxa"/>
            <w:gridSpan w:val="2"/>
            <w:tcBorders>
              <w:top w:val="nil"/>
              <w:bottom w:val="single" w:sz="4" w:space="0" w:color="auto"/>
            </w:tcBorders>
            <w:vAlign w:val="bottom"/>
          </w:tcPr>
          <w:p w:rsidR="00D85D96" w:rsidRDefault="00D85D96">
            <w:pPr>
              <w:pStyle w:val="ConsPlusNormal"/>
              <w:jc w:val="center"/>
            </w:pPr>
            <w:r>
              <w:t>52</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Газовая промышленность</w:t>
            </w:r>
          </w:p>
        </w:tc>
        <w:tc>
          <w:tcPr>
            <w:tcW w:w="4592" w:type="dxa"/>
            <w:gridSpan w:val="2"/>
            <w:tcBorders>
              <w:top w:val="single" w:sz="4" w:space="0" w:color="auto"/>
              <w:bottom w:val="nil"/>
            </w:tcBorders>
          </w:tcPr>
          <w:p w:rsidR="00D85D96" w:rsidRDefault="00D85D96">
            <w:pPr>
              <w:pStyle w:val="ConsPlusNormal"/>
            </w:pPr>
            <w:r>
              <w:t>1 Головные промысловые сооружения, установки комплексной подготовки газа, компрессорные станции подземных хранилищ газа</w:t>
            </w:r>
          </w:p>
        </w:tc>
        <w:tc>
          <w:tcPr>
            <w:tcW w:w="1805" w:type="dxa"/>
            <w:gridSpan w:val="2"/>
            <w:tcBorders>
              <w:top w:val="single" w:sz="4" w:space="0" w:color="auto"/>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Компрессорные станции магистральных газопроводов</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Газораспределительные пункты подземных хранилищ газа</w:t>
            </w:r>
          </w:p>
        </w:tc>
        <w:tc>
          <w:tcPr>
            <w:tcW w:w="1805" w:type="dxa"/>
            <w:gridSpan w:val="2"/>
            <w:tcBorders>
              <w:top w:val="nil"/>
              <w:bottom w:val="nil"/>
            </w:tcBorders>
            <w:vAlign w:val="bottom"/>
          </w:tcPr>
          <w:p w:rsidR="00D85D96" w:rsidRDefault="00D85D96">
            <w:pPr>
              <w:pStyle w:val="ConsPlusNormal"/>
              <w:jc w:val="center"/>
            </w:pPr>
            <w:r>
              <w:t>25</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4 Ремонтно-эксплуатационные пункты</w:t>
            </w:r>
          </w:p>
        </w:tc>
        <w:tc>
          <w:tcPr>
            <w:tcW w:w="1805" w:type="dxa"/>
            <w:gridSpan w:val="2"/>
            <w:tcBorders>
              <w:top w:val="nil"/>
              <w:bottom w:val="single" w:sz="4" w:space="0" w:color="auto"/>
            </w:tcBorders>
            <w:vAlign w:val="bottom"/>
          </w:tcPr>
          <w:p w:rsidR="00D85D96" w:rsidRDefault="00D85D96">
            <w:pPr>
              <w:pStyle w:val="ConsPlusNormal"/>
              <w:jc w:val="center"/>
            </w:pPr>
            <w:r>
              <w:t>45</w:t>
            </w:r>
          </w:p>
        </w:tc>
      </w:tr>
      <w:tr w:rsidR="00D85D96">
        <w:tc>
          <w:tcPr>
            <w:tcW w:w="9062" w:type="dxa"/>
            <w:gridSpan w:val="6"/>
            <w:tcBorders>
              <w:top w:val="single" w:sz="4" w:space="0" w:color="auto"/>
              <w:bottom w:val="single" w:sz="4" w:space="0" w:color="auto"/>
            </w:tcBorders>
            <w:vAlign w:val="bottom"/>
          </w:tcPr>
          <w:p w:rsidR="00D85D96" w:rsidRDefault="00D85D96">
            <w:pPr>
              <w:pStyle w:val="ConsPlusNormal"/>
              <w:jc w:val="center"/>
            </w:pPr>
            <w:r>
              <w:t xml:space="preserve">Автомобилестроительная промышленность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Автопром</w:t>
            </w:r>
          </w:p>
        </w:tc>
        <w:tc>
          <w:tcPr>
            <w:tcW w:w="4592" w:type="dxa"/>
            <w:gridSpan w:val="2"/>
            <w:tcBorders>
              <w:top w:val="single" w:sz="4" w:space="0" w:color="auto"/>
              <w:bottom w:val="nil"/>
            </w:tcBorders>
          </w:tcPr>
          <w:p w:rsidR="00D85D96" w:rsidRDefault="00D85D96">
            <w:pPr>
              <w:pStyle w:val="ConsPlusNormal"/>
            </w:pPr>
            <w:r>
              <w:t>1 Автомобильные</w:t>
            </w:r>
          </w:p>
        </w:tc>
        <w:tc>
          <w:tcPr>
            <w:tcW w:w="1805" w:type="dxa"/>
            <w:gridSpan w:val="2"/>
            <w:tcBorders>
              <w:top w:val="single" w:sz="4" w:space="0" w:color="auto"/>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Автосборочные</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Автомобильного моторостроения</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Агрегатов, узлов, запасных частей</w:t>
            </w:r>
          </w:p>
        </w:tc>
        <w:tc>
          <w:tcPr>
            <w:tcW w:w="1805" w:type="dxa"/>
            <w:gridSpan w:val="2"/>
            <w:tcBorders>
              <w:top w:val="nil"/>
              <w:bottom w:val="nil"/>
            </w:tcBorders>
            <w:vAlign w:val="bottom"/>
          </w:tcPr>
          <w:p w:rsidR="00D85D96" w:rsidRDefault="00D85D96">
            <w:pPr>
              <w:pStyle w:val="ConsPlusNormal"/>
              <w:jc w:val="center"/>
            </w:pPr>
            <w:r>
              <w:t>55</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5 Подшипниковые</w:t>
            </w:r>
          </w:p>
        </w:tc>
        <w:tc>
          <w:tcPr>
            <w:tcW w:w="1805" w:type="dxa"/>
            <w:gridSpan w:val="2"/>
            <w:tcBorders>
              <w:top w:val="nil"/>
              <w:bottom w:val="single" w:sz="4" w:space="0" w:color="auto"/>
            </w:tcBorders>
            <w:vAlign w:val="bottom"/>
          </w:tcPr>
          <w:p w:rsidR="00D85D96" w:rsidRDefault="00D85D96">
            <w:pPr>
              <w:pStyle w:val="ConsPlusNormal"/>
              <w:jc w:val="center"/>
            </w:pPr>
            <w:r>
              <w:t>55</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Приборостроение</w:t>
            </w:r>
          </w:p>
        </w:tc>
        <w:tc>
          <w:tcPr>
            <w:tcW w:w="4592" w:type="dxa"/>
            <w:gridSpan w:val="2"/>
            <w:tcBorders>
              <w:top w:val="single" w:sz="4" w:space="0" w:color="auto"/>
              <w:bottom w:val="nil"/>
            </w:tcBorders>
          </w:tcPr>
          <w:p w:rsidR="00D85D96" w:rsidRDefault="00D85D96">
            <w:pPr>
              <w:pStyle w:val="ConsPlusNormal"/>
            </w:pPr>
            <w:r>
              <w:t>1 Приборостроения, средств автоматизации и систем управления:</w:t>
            </w:r>
          </w:p>
        </w:tc>
        <w:tc>
          <w:tcPr>
            <w:tcW w:w="1805" w:type="dxa"/>
            <w:gridSpan w:val="2"/>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а) при общей площади производственных зданий 100 тыс. м</w:t>
            </w:r>
            <w:r>
              <w:rPr>
                <w:vertAlign w:val="superscript"/>
              </w:rPr>
              <w:t>2</w:t>
            </w:r>
            <w:r>
              <w:t xml:space="preserve"> (включительно)</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 то же, более 100 тыс. м</w:t>
            </w:r>
            <w:r>
              <w:rPr>
                <w:vertAlign w:val="superscript"/>
              </w:rPr>
              <w:t>2</w:t>
            </w:r>
          </w:p>
        </w:tc>
        <w:tc>
          <w:tcPr>
            <w:tcW w:w="1805" w:type="dxa"/>
            <w:gridSpan w:val="2"/>
            <w:tcBorders>
              <w:top w:val="nil"/>
              <w:bottom w:val="nil"/>
            </w:tcBorders>
            <w:vAlign w:val="bottom"/>
          </w:tcPr>
          <w:p w:rsidR="00D85D96" w:rsidRDefault="00D85D96">
            <w:pPr>
              <w:pStyle w:val="ConsPlusNormal"/>
              <w:jc w:val="center"/>
            </w:pPr>
            <w:r>
              <w:t>55</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ind w:left="283"/>
            </w:pPr>
            <w:r>
              <w:t>в) при применении ртути и стекловарения</w:t>
            </w:r>
          </w:p>
        </w:tc>
        <w:tc>
          <w:tcPr>
            <w:tcW w:w="1805" w:type="dxa"/>
            <w:gridSpan w:val="2"/>
            <w:tcBorders>
              <w:top w:val="nil"/>
              <w:bottom w:val="single" w:sz="4" w:space="0" w:color="auto"/>
            </w:tcBorders>
            <w:vAlign w:val="bottom"/>
          </w:tcPr>
          <w:p w:rsidR="00D85D96" w:rsidRDefault="00D85D96">
            <w:pPr>
              <w:pStyle w:val="ConsPlusNormal"/>
              <w:jc w:val="center"/>
            </w:pPr>
            <w:r>
              <w:t>30</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Ремонт техники</w:t>
            </w:r>
          </w:p>
        </w:tc>
        <w:tc>
          <w:tcPr>
            <w:tcW w:w="4592" w:type="dxa"/>
            <w:gridSpan w:val="2"/>
            <w:tcBorders>
              <w:top w:val="single" w:sz="4" w:space="0" w:color="auto"/>
              <w:bottom w:val="nil"/>
            </w:tcBorders>
          </w:tcPr>
          <w:p w:rsidR="00D85D96" w:rsidRDefault="00D85D96">
            <w:pPr>
              <w:pStyle w:val="ConsPlusNormal"/>
            </w:pPr>
            <w:r>
              <w:t>1 По ремонту грузовых автомобилей</w:t>
            </w:r>
          </w:p>
        </w:tc>
        <w:tc>
          <w:tcPr>
            <w:tcW w:w="1805" w:type="dxa"/>
            <w:gridSpan w:val="2"/>
            <w:tcBorders>
              <w:top w:val="single" w:sz="4" w:space="0" w:color="auto"/>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По ремонту тракторов</w:t>
            </w:r>
          </w:p>
        </w:tc>
        <w:tc>
          <w:tcPr>
            <w:tcW w:w="1805" w:type="dxa"/>
            <w:gridSpan w:val="2"/>
            <w:tcBorders>
              <w:top w:val="nil"/>
              <w:bottom w:val="nil"/>
            </w:tcBorders>
            <w:vAlign w:val="bottom"/>
          </w:tcPr>
          <w:p w:rsidR="00D85D96" w:rsidRDefault="00D85D96">
            <w:pPr>
              <w:pStyle w:val="ConsPlusNormal"/>
              <w:jc w:val="center"/>
            </w:pPr>
            <w:r>
              <w:t>56</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По ремонту шасси тракторов</w:t>
            </w:r>
          </w:p>
        </w:tc>
        <w:tc>
          <w:tcPr>
            <w:tcW w:w="1805" w:type="dxa"/>
            <w:gridSpan w:val="2"/>
            <w:tcBorders>
              <w:top w:val="nil"/>
              <w:bottom w:val="nil"/>
            </w:tcBorders>
            <w:vAlign w:val="bottom"/>
          </w:tcPr>
          <w:p w:rsidR="00D85D96" w:rsidRDefault="00D85D96">
            <w:pPr>
              <w:pStyle w:val="ConsPlusNormal"/>
              <w:jc w:val="center"/>
            </w:pPr>
            <w:r>
              <w:t>54</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Станции технического обслуживания грузовых автомобилей</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Станции технического обслуживания энергонасыщенных тракторов</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Пункты технического обслуживания тракторов, бульдозеров и других специальных машин механизированных отрядов</w:t>
            </w:r>
          </w:p>
        </w:tc>
        <w:tc>
          <w:tcPr>
            <w:tcW w:w="1805" w:type="dxa"/>
            <w:gridSpan w:val="2"/>
            <w:tcBorders>
              <w:top w:val="nil"/>
              <w:bottom w:val="nil"/>
            </w:tcBorders>
            <w:vAlign w:val="bottom"/>
          </w:tcPr>
          <w:p w:rsidR="00D85D96" w:rsidRDefault="00D85D96">
            <w:pPr>
              <w:pStyle w:val="ConsPlusNormal"/>
              <w:jc w:val="center"/>
            </w:pPr>
            <w:r>
              <w:t>52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Базы торговые областные</w:t>
            </w:r>
          </w:p>
        </w:tc>
        <w:tc>
          <w:tcPr>
            <w:tcW w:w="1805" w:type="dxa"/>
            <w:gridSpan w:val="2"/>
            <w:tcBorders>
              <w:top w:val="nil"/>
              <w:bottom w:val="nil"/>
            </w:tcBorders>
            <w:vAlign w:val="bottom"/>
          </w:tcPr>
          <w:p w:rsidR="00D85D96" w:rsidRDefault="00D85D96">
            <w:pPr>
              <w:pStyle w:val="ConsPlusNormal"/>
              <w:jc w:val="center"/>
            </w:pPr>
            <w:r>
              <w:t>57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8 Базы прирельсовые (районные и межрайонные)</w:t>
            </w:r>
          </w:p>
        </w:tc>
        <w:tc>
          <w:tcPr>
            <w:tcW w:w="1805" w:type="dxa"/>
            <w:gridSpan w:val="2"/>
            <w:tcBorders>
              <w:top w:val="nil"/>
              <w:bottom w:val="nil"/>
            </w:tcBorders>
            <w:vAlign w:val="bottom"/>
          </w:tcPr>
          <w:p w:rsidR="00D85D96" w:rsidRDefault="00D85D96">
            <w:pPr>
              <w:pStyle w:val="ConsPlusNormal"/>
              <w:jc w:val="center"/>
            </w:pPr>
            <w:r>
              <w:t>54</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9 Базы минеральных удобрений, известковых материалов, ядохимикатов</w:t>
            </w:r>
          </w:p>
        </w:tc>
        <w:tc>
          <w:tcPr>
            <w:tcW w:w="1805" w:type="dxa"/>
            <w:gridSpan w:val="2"/>
            <w:tcBorders>
              <w:top w:val="nil"/>
              <w:bottom w:val="nil"/>
            </w:tcBorders>
            <w:vAlign w:val="bottom"/>
          </w:tcPr>
          <w:p w:rsidR="00D85D96" w:rsidRDefault="00D85D96">
            <w:pPr>
              <w:pStyle w:val="ConsPlusNormal"/>
              <w:jc w:val="center"/>
            </w:pPr>
            <w:r>
              <w:t>35</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10 Склады химических средств защиты растений</w:t>
            </w:r>
          </w:p>
        </w:tc>
        <w:tc>
          <w:tcPr>
            <w:tcW w:w="1805" w:type="dxa"/>
            <w:gridSpan w:val="2"/>
            <w:tcBorders>
              <w:top w:val="nil"/>
              <w:bottom w:val="single" w:sz="4" w:space="0" w:color="auto"/>
            </w:tcBorders>
            <w:vAlign w:val="bottom"/>
          </w:tcPr>
          <w:p w:rsidR="00D85D96" w:rsidRDefault="00D85D96">
            <w:pPr>
              <w:pStyle w:val="ConsPlusNormal"/>
              <w:jc w:val="center"/>
            </w:pPr>
            <w:r>
              <w:t>57</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Услуги по обслуживанию и ремонту транспортных средств</w:t>
            </w:r>
          </w:p>
        </w:tc>
        <w:tc>
          <w:tcPr>
            <w:tcW w:w="4592" w:type="dxa"/>
            <w:gridSpan w:val="2"/>
            <w:tcBorders>
              <w:top w:val="single" w:sz="4" w:space="0" w:color="auto"/>
              <w:bottom w:val="nil"/>
            </w:tcBorders>
          </w:tcPr>
          <w:p w:rsidR="00D85D96" w:rsidRDefault="00D85D96">
            <w:pPr>
              <w:pStyle w:val="ConsPlusNormal"/>
            </w:pPr>
            <w:r>
              <w:t>1 По капитальному ремонту грузовых автомобилей мощностью 2 - 10 тыс. капитальных ремонтов в год</w:t>
            </w:r>
          </w:p>
        </w:tc>
        <w:tc>
          <w:tcPr>
            <w:tcW w:w="1805" w:type="dxa"/>
            <w:gridSpan w:val="2"/>
            <w:tcBorders>
              <w:top w:val="single" w:sz="4" w:space="0" w:color="auto"/>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По ремонту агрегатов грузовых автомобилей и автобусов мощностью 10 - 60 тыс. капитальных ремонтов в год</w:t>
            </w:r>
          </w:p>
        </w:tc>
        <w:tc>
          <w:tcPr>
            <w:tcW w:w="1805" w:type="dxa"/>
            <w:gridSpan w:val="2"/>
            <w:tcBorders>
              <w:top w:val="nil"/>
              <w:bottom w:val="nil"/>
            </w:tcBorders>
            <w:vAlign w:val="bottom"/>
          </w:tcPr>
          <w:p w:rsidR="00D85D96" w:rsidRDefault="00D85D96">
            <w:pPr>
              <w:pStyle w:val="ConsPlusNormal"/>
              <w:jc w:val="center"/>
            </w:pPr>
            <w:r>
              <w:t>65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По ремонту автобусов с применением готовых агрегатов мощностью 1 - 2 тыс. ремонтов в год</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По ремонту агрегатов легковых автомобилей мощностью 30 - 60 тыс. капитальных ремонтов в год</w:t>
            </w:r>
          </w:p>
        </w:tc>
        <w:tc>
          <w:tcPr>
            <w:tcW w:w="1805" w:type="dxa"/>
            <w:gridSpan w:val="2"/>
            <w:tcBorders>
              <w:top w:val="nil"/>
              <w:bottom w:val="nil"/>
            </w:tcBorders>
            <w:vAlign w:val="bottom"/>
          </w:tcPr>
          <w:p w:rsidR="00D85D96" w:rsidRDefault="00D85D96">
            <w:pPr>
              <w:pStyle w:val="ConsPlusNormal"/>
              <w:jc w:val="center"/>
            </w:pPr>
            <w:r>
              <w:t>65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Централизованного восстановления деталей</w:t>
            </w:r>
          </w:p>
        </w:tc>
        <w:tc>
          <w:tcPr>
            <w:tcW w:w="1805" w:type="dxa"/>
            <w:gridSpan w:val="2"/>
            <w:tcBorders>
              <w:top w:val="nil"/>
              <w:bottom w:val="nil"/>
            </w:tcBorders>
            <w:vAlign w:val="bottom"/>
          </w:tcPr>
          <w:p w:rsidR="00D85D96" w:rsidRDefault="00D85D96">
            <w:pPr>
              <w:pStyle w:val="ConsPlusNormal"/>
              <w:jc w:val="center"/>
            </w:pPr>
            <w:r>
              <w:t>65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Грузовые автотранспортные на 200 автомобилей при независимом выезде, %:</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100</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50</w:t>
            </w:r>
          </w:p>
        </w:tc>
        <w:tc>
          <w:tcPr>
            <w:tcW w:w="1805" w:type="dxa"/>
            <w:gridSpan w:val="2"/>
            <w:tcBorders>
              <w:top w:val="nil"/>
              <w:bottom w:val="nil"/>
            </w:tcBorders>
            <w:vAlign w:val="bottom"/>
          </w:tcPr>
          <w:p w:rsidR="00D85D96" w:rsidRDefault="00D85D96">
            <w:pPr>
              <w:pStyle w:val="ConsPlusNormal"/>
              <w:jc w:val="center"/>
            </w:pPr>
            <w:r>
              <w:t>51</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Грузовые автотранспортные на 300 и 500 автомобилей при независимом выезде, %:</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100</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50</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8 Автобусные парки при количестве автобусов:</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100</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300</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500</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9 Таксомоторные парки при количестве автомобилей:</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300</w:t>
            </w:r>
          </w:p>
        </w:tc>
        <w:tc>
          <w:tcPr>
            <w:tcW w:w="1805" w:type="dxa"/>
            <w:gridSpan w:val="2"/>
            <w:tcBorders>
              <w:top w:val="nil"/>
              <w:bottom w:val="nil"/>
            </w:tcBorders>
            <w:vAlign w:val="bottom"/>
          </w:tcPr>
          <w:p w:rsidR="00D85D96" w:rsidRDefault="00D85D96">
            <w:pPr>
              <w:pStyle w:val="ConsPlusNormal"/>
              <w:jc w:val="center"/>
            </w:pPr>
            <w:r>
              <w:t>52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500</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800</w:t>
            </w:r>
          </w:p>
        </w:tc>
        <w:tc>
          <w:tcPr>
            <w:tcW w:w="1805" w:type="dxa"/>
            <w:gridSpan w:val="2"/>
            <w:tcBorders>
              <w:top w:val="nil"/>
              <w:bottom w:val="nil"/>
            </w:tcBorders>
            <w:vAlign w:val="bottom"/>
          </w:tcPr>
          <w:p w:rsidR="00D85D96" w:rsidRDefault="00D85D96">
            <w:pPr>
              <w:pStyle w:val="ConsPlusNormal"/>
              <w:jc w:val="center"/>
            </w:pPr>
            <w:r>
              <w:t>56</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1000</w:t>
            </w:r>
          </w:p>
        </w:tc>
        <w:tc>
          <w:tcPr>
            <w:tcW w:w="1805" w:type="dxa"/>
            <w:gridSpan w:val="2"/>
            <w:tcBorders>
              <w:top w:val="nil"/>
              <w:bottom w:val="nil"/>
            </w:tcBorders>
          </w:tcPr>
          <w:p w:rsidR="00D85D96" w:rsidRDefault="00D85D96">
            <w:pPr>
              <w:pStyle w:val="ConsPlusNormal"/>
              <w:jc w:val="center"/>
            </w:pPr>
            <w:r>
              <w:t>58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10 Грузовые автостанции при отправке грузов 500 - 1500 т/сут</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11 Централизованного технического обслуживания на 1200 автомобилей</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12 Станции технического обслуживания легковых автомобилей при количестве постов:</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5</w:t>
            </w:r>
          </w:p>
        </w:tc>
        <w:tc>
          <w:tcPr>
            <w:tcW w:w="1805" w:type="dxa"/>
            <w:gridSpan w:val="2"/>
            <w:tcBorders>
              <w:top w:val="nil"/>
              <w:bottom w:val="nil"/>
            </w:tcBorders>
            <w:vAlign w:val="bottom"/>
          </w:tcPr>
          <w:p w:rsidR="00D85D96" w:rsidRDefault="00D85D96">
            <w:pPr>
              <w:pStyle w:val="ConsPlusNormal"/>
              <w:jc w:val="center"/>
            </w:pPr>
            <w:r>
              <w:t>20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10</w:t>
            </w:r>
          </w:p>
        </w:tc>
        <w:tc>
          <w:tcPr>
            <w:tcW w:w="1805" w:type="dxa"/>
            <w:gridSpan w:val="2"/>
            <w:tcBorders>
              <w:top w:val="nil"/>
              <w:bottom w:val="nil"/>
            </w:tcBorders>
            <w:vAlign w:val="bottom"/>
          </w:tcPr>
          <w:p w:rsidR="00D85D96" w:rsidRDefault="00D85D96">
            <w:pPr>
              <w:pStyle w:val="ConsPlusNormal"/>
              <w:jc w:val="center"/>
            </w:pPr>
            <w:r>
              <w:t>28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25</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50</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13 Автозаправочные станции при количестве заправок в сутки:</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200 (включительно)</w:t>
            </w:r>
          </w:p>
        </w:tc>
        <w:tc>
          <w:tcPr>
            <w:tcW w:w="1805" w:type="dxa"/>
            <w:gridSpan w:val="2"/>
            <w:tcBorders>
              <w:top w:val="nil"/>
              <w:bottom w:val="nil"/>
            </w:tcBorders>
            <w:vAlign w:val="bottom"/>
          </w:tcPr>
          <w:p w:rsidR="00D85D96" w:rsidRDefault="00D85D96">
            <w:pPr>
              <w:pStyle w:val="ConsPlusNormal"/>
              <w:jc w:val="center"/>
            </w:pPr>
            <w:r>
              <w:t>13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200</w:t>
            </w:r>
          </w:p>
        </w:tc>
        <w:tc>
          <w:tcPr>
            <w:tcW w:w="1805" w:type="dxa"/>
            <w:gridSpan w:val="2"/>
            <w:tcBorders>
              <w:top w:val="nil"/>
              <w:bottom w:val="nil"/>
            </w:tcBorders>
            <w:vAlign w:val="bottom"/>
          </w:tcPr>
          <w:p w:rsidR="00D85D96" w:rsidRDefault="00D85D96">
            <w:pPr>
              <w:pStyle w:val="ConsPlusNormal"/>
              <w:jc w:val="center"/>
            </w:pPr>
            <w:r>
              <w:t>16</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14 Дорожно-ремонтные пункты (ДРП)</w:t>
            </w:r>
          </w:p>
        </w:tc>
        <w:tc>
          <w:tcPr>
            <w:tcW w:w="1805" w:type="dxa"/>
            <w:gridSpan w:val="2"/>
            <w:tcBorders>
              <w:top w:val="nil"/>
              <w:bottom w:val="nil"/>
            </w:tcBorders>
            <w:vAlign w:val="bottom"/>
          </w:tcPr>
          <w:p w:rsidR="00D85D96" w:rsidRDefault="00D85D96">
            <w:pPr>
              <w:pStyle w:val="ConsPlusNormal"/>
              <w:jc w:val="center"/>
            </w:pPr>
            <w:r>
              <w:t>29</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15 Дорожные участки (ДУ)</w:t>
            </w:r>
          </w:p>
        </w:tc>
        <w:tc>
          <w:tcPr>
            <w:tcW w:w="1805" w:type="dxa"/>
            <w:gridSpan w:val="2"/>
            <w:tcBorders>
              <w:top w:val="nil"/>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То же, с дорожно-ремонтным пунктом</w:t>
            </w:r>
          </w:p>
        </w:tc>
        <w:tc>
          <w:tcPr>
            <w:tcW w:w="1805" w:type="dxa"/>
            <w:gridSpan w:val="2"/>
            <w:tcBorders>
              <w:top w:val="nil"/>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То же, с дорожно-ремонтным пунктом технической помощи</w:t>
            </w:r>
          </w:p>
        </w:tc>
        <w:tc>
          <w:tcPr>
            <w:tcW w:w="1805" w:type="dxa"/>
            <w:gridSpan w:val="2"/>
            <w:tcBorders>
              <w:top w:val="nil"/>
              <w:bottom w:val="nil"/>
            </w:tcBorders>
            <w:vAlign w:val="bottom"/>
          </w:tcPr>
          <w:p w:rsidR="00D85D96" w:rsidRDefault="00D85D96">
            <w:pPr>
              <w:pStyle w:val="ConsPlusNormal"/>
              <w:jc w:val="center"/>
            </w:pPr>
            <w:r>
              <w:t>34</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16 Дорожно-строительное управление (ДСУ)</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17 Цементно-бетонные производительностью,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30</w:t>
            </w:r>
          </w:p>
        </w:tc>
        <w:tc>
          <w:tcPr>
            <w:tcW w:w="1805" w:type="dxa"/>
            <w:gridSpan w:val="2"/>
            <w:tcBorders>
              <w:top w:val="nil"/>
              <w:bottom w:val="nil"/>
            </w:tcBorders>
            <w:vAlign w:val="bottom"/>
          </w:tcPr>
          <w:p w:rsidR="00D85D96" w:rsidRDefault="00D85D96">
            <w:pPr>
              <w:pStyle w:val="ConsPlusNormal"/>
              <w:jc w:val="center"/>
            </w:pPr>
            <w:r>
              <w:t>42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60</w:t>
            </w:r>
          </w:p>
        </w:tc>
        <w:tc>
          <w:tcPr>
            <w:tcW w:w="1805" w:type="dxa"/>
            <w:gridSpan w:val="2"/>
            <w:tcBorders>
              <w:top w:val="nil"/>
              <w:bottom w:val="nil"/>
            </w:tcBorders>
            <w:vAlign w:val="bottom"/>
          </w:tcPr>
          <w:p w:rsidR="00D85D96" w:rsidRDefault="00D85D96">
            <w:pPr>
              <w:pStyle w:val="ConsPlusNormal"/>
              <w:jc w:val="center"/>
            </w:pPr>
            <w:r>
              <w:t>47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120</w:t>
            </w:r>
          </w:p>
        </w:tc>
        <w:tc>
          <w:tcPr>
            <w:tcW w:w="1805" w:type="dxa"/>
            <w:gridSpan w:val="2"/>
            <w:tcBorders>
              <w:top w:val="nil"/>
              <w:bottom w:val="nil"/>
            </w:tcBorders>
            <w:vAlign w:val="bottom"/>
          </w:tcPr>
          <w:p w:rsidR="00D85D96" w:rsidRDefault="00D85D96">
            <w:pPr>
              <w:pStyle w:val="ConsPlusNormal"/>
              <w:jc w:val="center"/>
            </w:pPr>
            <w:r>
              <w:t>51</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18 Асфальтобетонные производительностью, тыс. т/год: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30</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60</w:t>
            </w:r>
          </w:p>
        </w:tc>
        <w:tc>
          <w:tcPr>
            <w:tcW w:w="1805" w:type="dxa"/>
            <w:gridSpan w:val="2"/>
            <w:tcBorders>
              <w:top w:val="nil"/>
              <w:bottom w:val="nil"/>
            </w:tcBorders>
            <w:vAlign w:val="bottom"/>
          </w:tcPr>
          <w:p w:rsidR="00D85D96" w:rsidRDefault="00D85D96">
            <w:pPr>
              <w:pStyle w:val="ConsPlusNormal"/>
              <w:jc w:val="center"/>
            </w:pPr>
            <w:r>
              <w:t>44</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120</w:t>
            </w:r>
          </w:p>
        </w:tc>
        <w:tc>
          <w:tcPr>
            <w:tcW w:w="1805" w:type="dxa"/>
            <w:gridSpan w:val="2"/>
            <w:tcBorders>
              <w:top w:val="nil"/>
              <w:bottom w:val="nil"/>
            </w:tcBorders>
            <w:vAlign w:val="bottom"/>
          </w:tcPr>
          <w:p w:rsidR="00D85D96" w:rsidRDefault="00D85D96">
            <w:pPr>
              <w:pStyle w:val="ConsPlusNormal"/>
              <w:jc w:val="center"/>
            </w:pPr>
            <w:r>
              <w:t>48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19 Битумные базы:</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Прирельсовые</w:t>
            </w:r>
          </w:p>
        </w:tc>
        <w:tc>
          <w:tcPr>
            <w:tcW w:w="1805" w:type="dxa"/>
            <w:gridSpan w:val="2"/>
            <w:tcBorders>
              <w:top w:val="nil"/>
              <w:bottom w:val="nil"/>
            </w:tcBorders>
            <w:vAlign w:val="bottom"/>
          </w:tcPr>
          <w:p w:rsidR="00D85D96" w:rsidRDefault="00D85D96">
            <w:pPr>
              <w:pStyle w:val="ConsPlusNormal"/>
              <w:jc w:val="center"/>
            </w:pPr>
            <w:r>
              <w:t>31</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Притрассовые</w:t>
            </w:r>
          </w:p>
        </w:tc>
        <w:tc>
          <w:tcPr>
            <w:tcW w:w="1805" w:type="dxa"/>
            <w:gridSpan w:val="2"/>
            <w:tcBorders>
              <w:top w:val="nil"/>
              <w:bottom w:val="nil"/>
            </w:tcBorders>
            <w:vAlign w:val="bottom"/>
          </w:tcPr>
          <w:p w:rsidR="00D85D96" w:rsidRDefault="00D85D96">
            <w:pPr>
              <w:pStyle w:val="ConsPlusNormal"/>
              <w:jc w:val="center"/>
            </w:pPr>
            <w:r>
              <w:t>27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20 Базы песка</w:t>
            </w:r>
          </w:p>
        </w:tc>
        <w:tc>
          <w:tcPr>
            <w:tcW w:w="1805" w:type="dxa"/>
            <w:gridSpan w:val="2"/>
            <w:tcBorders>
              <w:top w:val="nil"/>
              <w:bottom w:val="nil"/>
            </w:tcBorders>
            <w:vAlign w:val="bottom"/>
          </w:tcPr>
          <w:p w:rsidR="00D85D96" w:rsidRDefault="00D85D96">
            <w:pPr>
              <w:pStyle w:val="ConsPlusNormal"/>
              <w:jc w:val="center"/>
            </w:pPr>
            <w:r>
              <w:t>48</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21 Полигоны для изготовления железобетонных конструкций мощностью 4 м</w:t>
            </w:r>
            <w:r>
              <w:rPr>
                <w:vertAlign w:val="superscript"/>
              </w:rPr>
              <w:t>3</w:t>
            </w:r>
            <w:r>
              <w:t>/год</w:t>
            </w:r>
          </w:p>
        </w:tc>
        <w:tc>
          <w:tcPr>
            <w:tcW w:w="1805" w:type="dxa"/>
            <w:gridSpan w:val="2"/>
            <w:tcBorders>
              <w:top w:val="nil"/>
              <w:bottom w:val="single" w:sz="4" w:space="0" w:color="auto"/>
            </w:tcBorders>
            <w:vAlign w:val="bottom"/>
          </w:tcPr>
          <w:p w:rsidR="00D85D96" w:rsidRDefault="00D85D96">
            <w:pPr>
              <w:pStyle w:val="ConsPlusNormal"/>
              <w:jc w:val="center"/>
            </w:pPr>
            <w:r>
              <w:t>35</w:t>
            </w:r>
          </w:p>
        </w:tc>
      </w:tr>
      <w:tr w:rsidR="00D85D96">
        <w:tc>
          <w:tcPr>
            <w:tcW w:w="9062" w:type="dxa"/>
            <w:gridSpan w:val="6"/>
            <w:tcBorders>
              <w:top w:val="single" w:sz="4" w:space="0" w:color="auto"/>
              <w:bottom w:val="single" w:sz="4" w:space="0" w:color="auto"/>
            </w:tcBorders>
          </w:tcPr>
          <w:p w:rsidR="00D85D96" w:rsidRDefault="00D85D96">
            <w:pPr>
              <w:pStyle w:val="ConsPlusNormal"/>
              <w:jc w:val="center"/>
            </w:pPr>
            <w:r>
              <w:t xml:space="preserve">Легкая промышленность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Радиоэлектронная промышленность</w:t>
            </w:r>
          </w:p>
        </w:tc>
        <w:tc>
          <w:tcPr>
            <w:tcW w:w="4592" w:type="dxa"/>
            <w:gridSpan w:val="2"/>
            <w:tcBorders>
              <w:top w:val="single" w:sz="4" w:space="0" w:color="auto"/>
              <w:bottom w:val="nil"/>
            </w:tcBorders>
          </w:tcPr>
          <w:p w:rsidR="00D85D96" w:rsidRDefault="00D85D96">
            <w:pPr>
              <w:pStyle w:val="ConsPlusNormal"/>
            </w:pPr>
            <w:r>
              <w:t>1 Радиопромышленности при общей площади производственных зданий, тыс. м</w:t>
            </w:r>
            <w:r>
              <w:rPr>
                <w:vertAlign w:val="superscript"/>
              </w:rPr>
              <w:t>2</w:t>
            </w:r>
            <w:r>
              <w:t>:</w:t>
            </w:r>
          </w:p>
        </w:tc>
        <w:tc>
          <w:tcPr>
            <w:tcW w:w="1805" w:type="dxa"/>
            <w:gridSpan w:val="2"/>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firstLine="283"/>
            </w:pPr>
            <w:r>
              <w:t>до 100 (включительно)</w:t>
            </w:r>
          </w:p>
        </w:tc>
        <w:tc>
          <w:tcPr>
            <w:tcW w:w="1805" w:type="dxa"/>
            <w:gridSpan w:val="2"/>
            <w:tcBorders>
              <w:top w:val="nil"/>
              <w:bottom w:val="nil"/>
            </w:tcBorders>
            <w:vAlign w:val="bottom"/>
          </w:tcPr>
          <w:p w:rsidR="00D85D96" w:rsidRDefault="00D85D96">
            <w:pPr>
              <w:pStyle w:val="ConsPlusNormal"/>
              <w:jc w:val="center"/>
            </w:pPr>
            <w:r>
              <w:t>50</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ind w:firstLine="283"/>
            </w:pPr>
            <w:r>
              <w:t>более 100</w:t>
            </w:r>
          </w:p>
        </w:tc>
        <w:tc>
          <w:tcPr>
            <w:tcW w:w="1805" w:type="dxa"/>
            <w:gridSpan w:val="2"/>
            <w:tcBorders>
              <w:top w:val="nil"/>
              <w:bottom w:val="single" w:sz="4" w:space="0" w:color="auto"/>
            </w:tcBorders>
            <w:vAlign w:val="bottom"/>
          </w:tcPr>
          <w:p w:rsidR="00D85D96" w:rsidRDefault="00D85D96">
            <w:pPr>
              <w:pStyle w:val="ConsPlusNormal"/>
              <w:jc w:val="center"/>
            </w:pPr>
            <w:r>
              <w:t>55</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Легкая промышленность</w:t>
            </w:r>
          </w:p>
        </w:tc>
        <w:tc>
          <w:tcPr>
            <w:tcW w:w="4592" w:type="dxa"/>
            <w:gridSpan w:val="2"/>
            <w:tcBorders>
              <w:top w:val="single" w:sz="4" w:space="0" w:color="auto"/>
              <w:bottom w:val="nil"/>
            </w:tcBorders>
          </w:tcPr>
          <w:p w:rsidR="00D85D96" w:rsidRDefault="00D85D96">
            <w:pPr>
              <w:pStyle w:val="ConsPlusNormal"/>
            </w:pPr>
            <w:r>
              <w:t>1 Хлопкоочистительные при крытом хранении хлопка-сырца</w:t>
            </w:r>
          </w:p>
        </w:tc>
        <w:tc>
          <w:tcPr>
            <w:tcW w:w="1805" w:type="dxa"/>
            <w:gridSpan w:val="2"/>
            <w:tcBorders>
              <w:top w:val="single" w:sz="4" w:space="0" w:color="auto"/>
              <w:bottom w:val="nil"/>
            </w:tcBorders>
            <w:vAlign w:val="bottom"/>
          </w:tcPr>
          <w:p w:rsidR="00D85D96" w:rsidRDefault="00D85D96">
            <w:pPr>
              <w:pStyle w:val="ConsPlusNormal"/>
              <w:jc w:val="center"/>
            </w:pPr>
            <w:r>
              <w:t>29</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То же, при 25% крытого и 75% открытого хранения хлопка-сырца</w:t>
            </w:r>
          </w:p>
        </w:tc>
        <w:tc>
          <w:tcPr>
            <w:tcW w:w="1805" w:type="dxa"/>
            <w:gridSpan w:val="2"/>
            <w:tcBorders>
              <w:top w:val="nil"/>
              <w:bottom w:val="nil"/>
            </w:tcBorders>
            <w:vAlign w:val="bottom"/>
          </w:tcPr>
          <w:p w:rsidR="00D85D96" w:rsidRDefault="00D85D96">
            <w:pPr>
              <w:pStyle w:val="ConsPlusNormal"/>
              <w:jc w:val="center"/>
            </w:pPr>
            <w:r>
              <w:t>22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Хлопкозаготовительные пункты</w:t>
            </w:r>
          </w:p>
        </w:tc>
        <w:tc>
          <w:tcPr>
            <w:tcW w:w="1805" w:type="dxa"/>
            <w:gridSpan w:val="2"/>
            <w:tcBorders>
              <w:top w:val="nil"/>
              <w:bottom w:val="nil"/>
            </w:tcBorders>
            <w:vAlign w:val="bottom"/>
          </w:tcPr>
          <w:p w:rsidR="00D85D96" w:rsidRDefault="00D85D96">
            <w:pPr>
              <w:pStyle w:val="ConsPlusNormal"/>
              <w:jc w:val="center"/>
            </w:pPr>
            <w:r>
              <w:t>21</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Льнозаводы</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Пенькозаводы (без полей сушки)</w:t>
            </w:r>
          </w:p>
        </w:tc>
        <w:tc>
          <w:tcPr>
            <w:tcW w:w="1805" w:type="dxa"/>
            <w:gridSpan w:val="2"/>
            <w:tcBorders>
              <w:top w:val="nil"/>
              <w:bottom w:val="nil"/>
            </w:tcBorders>
            <w:vAlign w:val="bottom"/>
          </w:tcPr>
          <w:p w:rsidR="00D85D96" w:rsidRDefault="00D85D96">
            <w:pPr>
              <w:pStyle w:val="ConsPlusNormal"/>
              <w:jc w:val="center"/>
            </w:pPr>
            <w:r>
              <w:t>27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Первичной обработки шерсти</w:t>
            </w:r>
          </w:p>
        </w:tc>
        <w:tc>
          <w:tcPr>
            <w:tcW w:w="1805" w:type="dxa"/>
            <w:gridSpan w:val="2"/>
            <w:tcBorders>
              <w:top w:val="nil"/>
              <w:bottom w:val="nil"/>
            </w:tcBorders>
            <w:vAlign w:val="bottom"/>
          </w:tcPr>
          <w:p w:rsidR="00D85D96" w:rsidRDefault="00D85D96">
            <w:pPr>
              <w:pStyle w:val="ConsPlusNormal"/>
              <w:jc w:val="center"/>
            </w:pPr>
            <w:r>
              <w:t>61</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Шелкомотальной промышленности</w:t>
            </w:r>
          </w:p>
        </w:tc>
        <w:tc>
          <w:tcPr>
            <w:tcW w:w="1805" w:type="dxa"/>
            <w:gridSpan w:val="2"/>
            <w:tcBorders>
              <w:top w:val="nil"/>
              <w:bottom w:val="nil"/>
            </w:tcBorders>
            <w:vAlign w:val="bottom"/>
          </w:tcPr>
          <w:p w:rsidR="00D85D96" w:rsidRDefault="00D85D96">
            <w:pPr>
              <w:pStyle w:val="ConsPlusNormal"/>
              <w:jc w:val="center"/>
            </w:pPr>
            <w:r>
              <w:t>41</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8 Текстильные комбинаты с одноэтажными главными корпусами</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9 Текстильные фабрики, размещенные в одноэтажных корпусах, при общей площади главного производственного корпуса, тыс. м</w:t>
            </w:r>
            <w:r>
              <w:rPr>
                <w:vertAlign w:val="superscript"/>
              </w:rPr>
              <w:t>2</w:t>
            </w:r>
            <w:r>
              <w:t>:</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до 50 (включительно)</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св. 50</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10 Текстильной галантереи</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11 Верхнего и бельевого трикотажа</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12 Швейно-трикотажные</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13 Швейные</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14 Кожевенные и первичной обработки кожсырья:</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Одноэтажные</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Двухэтажные</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15 Искусственных кож, обувных картонов и пленочных материалов</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16 Кожгалантерейные:</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Одноэтажные</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Многоэтажные</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17 Меховые и овчинно-шубные</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18 Обувные:</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Одноэтажные</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Многоэтажные</w:t>
            </w:r>
          </w:p>
        </w:tc>
        <w:tc>
          <w:tcPr>
            <w:tcW w:w="1805" w:type="dxa"/>
            <w:gridSpan w:val="2"/>
            <w:tcBorders>
              <w:top w:val="nil"/>
              <w:bottom w:val="nil"/>
            </w:tcBorders>
            <w:vAlign w:val="bottom"/>
          </w:tcPr>
          <w:p w:rsidR="00D85D96" w:rsidRDefault="00D85D96">
            <w:pPr>
              <w:pStyle w:val="ConsPlusNormal"/>
              <w:jc w:val="center"/>
            </w:pPr>
            <w:r>
              <w:t>50</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19 Фурнитуры и других изделий для обувной, галантерейной, швейной и трикотажной промышленности</w:t>
            </w:r>
          </w:p>
        </w:tc>
        <w:tc>
          <w:tcPr>
            <w:tcW w:w="1805" w:type="dxa"/>
            <w:gridSpan w:val="2"/>
            <w:tcBorders>
              <w:top w:val="nil"/>
              <w:bottom w:val="single" w:sz="4" w:space="0" w:color="auto"/>
            </w:tcBorders>
            <w:vAlign w:val="bottom"/>
          </w:tcPr>
          <w:p w:rsidR="00D85D96" w:rsidRDefault="00D85D96">
            <w:pPr>
              <w:pStyle w:val="ConsPlusNormal"/>
              <w:jc w:val="center"/>
            </w:pPr>
            <w:r>
              <w:t>52</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Местная промышленность</w:t>
            </w:r>
          </w:p>
        </w:tc>
        <w:tc>
          <w:tcPr>
            <w:tcW w:w="4592" w:type="dxa"/>
            <w:gridSpan w:val="2"/>
            <w:tcBorders>
              <w:top w:val="single" w:sz="4" w:space="0" w:color="auto"/>
              <w:bottom w:val="nil"/>
            </w:tcBorders>
          </w:tcPr>
          <w:p w:rsidR="00D85D96" w:rsidRDefault="00D85D96">
            <w:pPr>
              <w:pStyle w:val="ConsPlusNormal"/>
            </w:pPr>
            <w:r>
              <w:t>1 Замочно-скобяных изделий</w:t>
            </w:r>
          </w:p>
        </w:tc>
        <w:tc>
          <w:tcPr>
            <w:tcW w:w="1805" w:type="dxa"/>
            <w:gridSpan w:val="2"/>
            <w:tcBorders>
              <w:top w:val="single" w:sz="4" w:space="0" w:color="auto"/>
              <w:bottom w:val="nil"/>
            </w:tcBorders>
            <w:vAlign w:val="bottom"/>
          </w:tcPr>
          <w:p w:rsidR="00D85D96" w:rsidRDefault="00D85D96">
            <w:pPr>
              <w:pStyle w:val="ConsPlusNormal"/>
              <w:jc w:val="center"/>
            </w:pPr>
            <w:r>
              <w:t>61</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Художественной керамики</w:t>
            </w:r>
          </w:p>
        </w:tc>
        <w:tc>
          <w:tcPr>
            <w:tcW w:w="1805" w:type="dxa"/>
            <w:gridSpan w:val="2"/>
            <w:tcBorders>
              <w:top w:val="nil"/>
              <w:bottom w:val="nil"/>
            </w:tcBorders>
            <w:vAlign w:val="bottom"/>
          </w:tcPr>
          <w:p w:rsidR="00D85D96" w:rsidRDefault="00D85D96">
            <w:pPr>
              <w:pStyle w:val="ConsPlusNormal"/>
              <w:jc w:val="center"/>
            </w:pPr>
            <w:r>
              <w:t>56</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Художественных изделий из металла и камня</w:t>
            </w:r>
          </w:p>
        </w:tc>
        <w:tc>
          <w:tcPr>
            <w:tcW w:w="1805" w:type="dxa"/>
            <w:gridSpan w:val="2"/>
            <w:tcBorders>
              <w:top w:val="nil"/>
              <w:bottom w:val="nil"/>
            </w:tcBorders>
            <w:vAlign w:val="bottom"/>
          </w:tcPr>
          <w:p w:rsidR="00D85D96" w:rsidRDefault="00D85D96">
            <w:pPr>
              <w:pStyle w:val="ConsPlusNormal"/>
              <w:jc w:val="center"/>
            </w:pPr>
            <w:r>
              <w:t>52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Духовых музыкальных инструментов</w:t>
            </w:r>
          </w:p>
        </w:tc>
        <w:tc>
          <w:tcPr>
            <w:tcW w:w="1805" w:type="dxa"/>
            <w:gridSpan w:val="2"/>
            <w:tcBorders>
              <w:top w:val="nil"/>
              <w:bottom w:val="nil"/>
            </w:tcBorders>
            <w:vAlign w:val="bottom"/>
          </w:tcPr>
          <w:p w:rsidR="00D85D96" w:rsidRDefault="00D85D96">
            <w:pPr>
              <w:pStyle w:val="ConsPlusNormal"/>
              <w:jc w:val="center"/>
            </w:pPr>
            <w:r>
              <w:t>56</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Игрушек и сувениров из дерева</w:t>
            </w:r>
          </w:p>
        </w:tc>
        <w:tc>
          <w:tcPr>
            <w:tcW w:w="1805" w:type="dxa"/>
            <w:gridSpan w:val="2"/>
            <w:tcBorders>
              <w:top w:val="nil"/>
              <w:bottom w:val="nil"/>
            </w:tcBorders>
            <w:vAlign w:val="bottom"/>
          </w:tcPr>
          <w:p w:rsidR="00D85D96" w:rsidRDefault="00D85D96">
            <w:pPr>
              <w:pStyle w:val="ConsPlusNormal"/>
              <w:jc w:val="center"/>
            </w:pPr>
            <w:r>
              <w:t>53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Игрушек из металла</w:t>
            </w:r>
          </w:p>
        </w:tc>
        <w:tc>
          <w:tcPr>
            <w:tcW w:w="1805" w:type="dxa"/>
            <w:gridSpan w:val="2"/>
            <w:tcBorders>
              <w:top w:val="nil"/>
              <w:bottom w:val="nil"/>
            </w:tcBorders>
            <w:vAlign w:val="bottom"/>
          </w:tcPr>
          <w:p w:rsidR="00D85D96" w:rsidRDefault="00D85D96">
            <w:pPr>
              <w:pStyle w:val="ConsPlusNormal"/>
              <w:jc w:val="center"/>
            </w:pPr>
            <w:r>
              <w:t>61</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Швейных изделий:</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в двухэтажных зданиях</w:t>
            </w:r>
          </w:p>
        </w:tc>
        <w:tc>
          <w:tcPr>
            <w:tcW w:w="1805" w:type="dxa"/>
            <w:gridSpan w:val="2"/>
            <w:tcBorders>
              <w:top w:val="nil"/>
              <w:bottom w:val="nil"/>
            </w:tcBorders>
            <w:vAlign w:val="bottom"/>
          </w:tcPr>
          <w:p w:rsidR="00D85D96" w:rsidRDefault="00D85D96">
            <w:pPr>
              <w:pStyle w:val="ConsPlusNormal"/>
              <w:jc w:val="center"/>
            </w:pPr>
            <w:r>
              <w:t>74</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в зданиях более двух этажей</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8 Промышленные предприятия службы быта при общей площади производственных зданий более 2000 м</w:t>
            </w:r>
            <w:r>
              <w:rPr>
                <w:vertAlign w:val="superscript"/>
              </w:rPr>
              <w:t>2</w:t>
            </w:r>
            <w:r>
              <w:t>, по:</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изготовлению и ремонту одежды, ремонту радио-, телеаппаратуры и фабрики фоторабот</w:t>
            </w:r>
          </w:p>
        </w:tc>
        <w:tc>
          <w:tcPr>
            <w:tcW w:w="1805" w:type="dxa"/>
            <w:gridSpan w:val="2"/>
            <w:tcBorders>
              <w:top w:val="nil"/>
              <w:bottom w:val="nil"/>
            </w:tcBorders>
            <w:vAlign w:val="bottom"/>
          </w:tcPr>
          <w:p w:rsidR="00D85D96" w:rsidRDefault="00D85D96">
            <w:pPr>
              <w:pStyle w:val="ConsPlusNormal"/>
              <w:jc w:val="center"/>
            </w:pPr>
            <w:r>
              <w:t>60</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ind w:left="283"/>
            </w:pPr>
            <w: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805" w:type="dxa"/>
            <w:gridSpan w:val="2"/>
            <w:tcBorders>
              <w:top w:val="nil"/>
              <w:bottom w:val="single" w:sz="4" w:space="0" w:color="auto"/>
            </w:tcBorders>
            <w:vAlign w:val="bottom"/>
          </w:tcPr>
          <w:p w:rsidR="00D85D96" w:rsidRDefault="00D85D96">
            <w:pPr>
              <w:pStyle w:val="ConsPlusNormal"/>
              <w:jc w:val="center"/>
            </w:pPr>
            <w:r>
              <w:t>55</w:t>
            </w:r>
          </w:p>
        </w:tc>
      </w:tr>
      <w:tr w:rsidR="00D85D96">
        <w:tc>
          <w:tcPr>
            <w:tcW w:w="9062" w:type="dxa"/>
            <w:gridSpan w:val="6"/>
            <w:tcBorders>
              <w:top w:val="single" w:sz="4" w:space="0" w:color="auto"/>
              <w:bottom w:val="single" w:sz="4" w:space="0" w:color="auto"/>
            </w:tcBorders>
          </w:tcPr>
          <w:p w:rsidR="00D85D96" w:rsidRDefault="00D85D96">
            <w:pPr>
              <w:pStyle w:val="ConsPlusNormal"/>
              <w:jc w:val="center"/>
            </w:pPr>
            <w:r>
              <w:t xml:space="preserve">Фармацевтическая промышленность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Химико-фармацевтические производства</w:t>
            </w:r>
          </w:p>
        </w:tc>
        <w:tc>
          <w:tcPr>
            <w:tcW w:w="4592" w:type="dxa"/>
            <w:gridSpan w:val="2"/>
            <w:tcBorders>
              <w:top w:val="single" w:sz="4" w:space="0" w:color="auto"/>
              <w:bottom w:val="nil"/>
            </w:tcBorders>
          </w:tcPr>
          <w:p w:rsidR="00D85D96" w:rsidRDefault="00D85D96">
            <w:pPr>
              <w:pStyle w:val="ConsPlusNormal"/>
            </w:pPr>
            <w:r>
              <w:t>1 Химико-фармацевтические</w:t>
            </w:r>
          </w:p>
        </w:tc>
        <w:tc>
          <w:tcPr>
            <w:tcW w:w="1805" w:type="dxa"/>
            <w:gridSpan w:val="2"/>
            <w:tcBorders>
              <w:top w:val="single" w:sz="4" w:space="0" w:color="auto"/>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Медико-инструментальные</w:t>
            </w:r>
          </w:p>
        </w:tc>
        <w:tc>
          <w:tcPr>
            <w:tcW w:w="1805" w:type="dxa"/>
            <w:gridSpan w:val="2"/>
            <w:tcBorders>
              <w:top w:val="nil"/>
              <w:bottom w:val="nil"/>
            </w:tcBorders>
            <w:vAlign w:val="bottom"/>
          </w:tcPr>
          <w:p w:rsidR="00D85D96" w:rsidRDefault="00D85D96">
            <w:pPr>
              <w:pStyle w:val="ConsPlusNormal"/>
              <w:jc w:val="center"/>
            </w:pPr>
            <w:r>
              <w:t>43</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3 Медицинских изделий из стекла и фарфора</w:t>
            </w:r>
          </w:p>
        </w:tc>
        <w:tc>
          <w:tcPr>
            <w:tcW w:w="1805" w:type="dxa"/>
            <w:gridSpan w:val="2"/>
            <w:tcBorders>
              <w:top w:val="nil"/>
              <w:bottom w:val="single" w:sz="4" w:space="0" w:color="auto"/>
            </w:tcBorders>
            <w:vAlign w:val="bottom"/>
          </w:tcPr>
          <w:p w:rsidR="00D85D96" w:rsidRDefault="00D85D96">
            <w:pPr>
              <w:pStyle w:val="ConsPlusNormal"/>
              <w:jc w:val="center"/>
            </w:pPr>
            <w:r>
              <w:t>40</w:t>
            </w:r>
          </w:p>
        </w:tc>
      </w:tr>
      <w:tr w:rsidR="00D85D96">
        <w:tc>
          <w:tcPr>
            <w:tcW w:w="9062" w:type="dxa"/>
            <w:gridSpan w:val="6"/>
            <w:tcBorders>
              <w:top w:val="single" w:sz="4" w:space="0" w:color="auto"/>
              <w:bottom w:val="single" w:sz="4" w:space="0" w:color="auto"/>
            </w:tcBorders>
          </w:tcPr>
          <w:p w:rsidR="00D85D96" w:rsidRDefault="00D85D96">
            <w:pPr>
              <w:pStyle w:val="ConsPlusNormal"/>
              <w:jc w:val="center"/>
            </w:pPr>
            <w:r>
              <w:t xml:space="preserve">Пищевая промышленность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Пищевая промышленность</w:t>
            </w:r>
          </w:p>
        </w:tc>
        <w:tc>
          <w:tcPr>
            <w:tcW w:w="4592" w:type="dxa"/>
            <w:gridSpan w:val="2"/>
            <w:tcBorders>
              <w:top w:val="single" w:sz="4" w:space="0" w:color="auto"/>
              <w:bottom w:val="nil"/>
            </w:tcBorders>
          </w:tcPr>
          <w:p w:rsidR="00D85D96" w:rsidRDefault="00D85D96">
            <w:pPr>
              <w:pStyle w:val="ConsPlusNormal"/>
            </w:pPr>
            <w:r>
              <w:t>1 Сахарные заводы при переработке свеклы, тыс. т/сут:</w:t>
            </w:r>
          </w:p>
        </w:tc>
        <w:tc>
          <w:tcPr>
            <w:tcW w:w="1805" w:type="dxa"/>
            <w:gridSpan w:val="2"/>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до 3 (включительно; хранение свеклы на кагатных полях)</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от 3 до 6 (хранение свеклы в механизированных складах)</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Хлеба и хлебобулочных изделий производственной мощностью, т/сут:</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до 45 (включительно)</w:t>
            </w:r>
          </w:p>
        </w:tc>
        <w:tc>
          <w:tcPr>
            <w:tcW w:w="1805" w:type="dxa"/>
            <w:gridSpan w:val="2"/>
            <w:tcBorders>
              <w:top w:val="nil"/>
              <w:bottom w:val="nil"/>
            </w:tcBorders>
            <w:vAlign w:val="bottom"/>
          </w:tcPr>
          <w:p w:rsidR="00D85D96" w:rsidRDefault="00D85D96">
            <w:pPr>
              <w:pStyle w:val="ConsPlusNormal"/>
              <w:jc w:val="center"/>
            </w:pPr>
            <w:r>
              <w:t>37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45</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Кондитерских изделий</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Растительного масла производственной мощностью, переработки семян в сутки, т:</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firstLine="283"/>
            </w:pPr>
            <w:r>
              <w:t>до 400 (включительно)</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firstLine="283"/>
            </w:pPr>
            <w:r>
              <w:t>более 400</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Маргариновой продукции</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Парфюмерно-косметических изделий</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Виноградных вин и виноматериалов</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8 Пива и солода</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9 Плодоовощных консервов</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10 Первичной обработки чайного листа</w:t>
            </w:r>
          </w:p>
        </w:tc>
        <w:tc>
          <w:tcPr>
            <w:tcW w:w="1805" w:type="dxa"/>
            <w:gridSpan w:val="2"/>
            <w:tcBorders>
              <w:top w:val="nil"/>
              <w:bottom w:val="nil"/>
            </w:tcBorders>
            <w:vAlign w:val="bottom"/>
          </w:tcPr>
          <w:p w:rsidR="00D85D96" w:rsidRDefault="00D85D96">
            <w:pPr>
              <w:pStyle w:val="ConsPlusNormal"/>
              <w:jc w:val="center"/>
            </w:pPr>
            <w:r>
              <w:t>40</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11 Ферментации табака</w:t>
            </w:r>
          </w:p>
        </w:tc>
        <w:tc>
          <w:tcPr>
            <w:tcW w:w="1805" w:type="dxa"/>
            <w:gridSpan w:val="2"/>
            <w:tcBorders>
              <w:top w:val="nil"/>
              <w:bottom w:val="single" w:sz="4" w:space="0" w:color="auto"/>
            </w:tcBorders>
            <w:vAlign w:val="bottom"/>
          </w:tcPr>
          <w:p w:rsidR="00D85D96" w:rsidRDefault="00D85D96">
            <w:pPr>
              <w:pStyle w:val="ConsPlusNormal"/>
              <w:jc w:val="center"/>
            </w:pPr>
            <w:r>
              <w:t>41</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Молочная промышленность</w:t>
            </w:r>
          </w:p>
        </w:tc>
        <w:tc>
          <w:tcPr>
            <w:tcW w:w="4592" w:type="dxa"/>
            <w:gridSpan w:val="2"/>
            <w:tcBorders>
              <w:top w:val="single" w:sz="4" w:space="0" w:color="auto"/>
              <w:bottom w:val="nil"/>
            </w:tcBorders>
          </w:tcPr>
          <w:p w:rsidR="00D85D96" w:rsidRDefault="00D85D96">
            <w:pPr>
              <w:pStyle w:val="ConsPlusNormal"/>
            </w:pPr>
            <w:r>
              <w:t>1 Мяса (с цехами убоя и обескровливания)</w:t>
            </w:r>
          </w:p>
        </w:tc>
        <w:tc>
          <w:tcPr>
            <w:tcW w:w="1805" w:type="dxa"/>
            <w:gridSpan w:val="2"/>
            <w:tcBorders>
              <w:top w:val="single" w:sz="4" w:space="0" w:color="auto"/>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Мясных консервов, колбас, копченостей и других мясных продуктов</w:t>
            </w:r>
          </w:p>
        </w:tc>
        <w:tc>
          <w:tcPr>
            <w:tcW w:w="1805" w:type="dxa"/>
            <w:gridSpan w:val="2"/>
            <w:tcBorders>
              <w:top w:val="nil"/>
              <w:bottom w:val="nil"/>
            </w:tcBorders>
            <w:vAlign w:val="bottom"/>
          </w:tcPr>
          <w:p w:rsidR="00D85D96" w:rsidRDefault="00D85D96">
            <w:pPr>
              <w:pStyle w:val="ConsPlusNormal"/>
              <w:jc w:val="center"/>
            </w:pPr>
            <w:r>
              <w:t>42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По переработке молока производственной мощностью в смену, т:</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до 100 (включительно)</w:t>
            </w:r>
          </w:p>
        </w:tc>
        <w:tc>
          <w:tcPr>
            <w:tcW w:w="1805" w:type="dxa"/>
            <w:gridSpan w:val="2"/>
            <w:tcBorders>
              <w:top w:val="nil"/>
              <w:bottom w:val="nil"/>
            </w:tcBorders>
            <w:vAlign w:val="bottom"/>
          </w:tcPr>
          <w:p w:rsidR="00D85D96" w:rsidRDefault="00D85D96">
            <w:pPr>
              <w:pStyle w:val="ConsPlusNormal"/>
              <w:jc w:val="center"/>
            </w:pPr>
            <w:r>
              <w:t>43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100</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Сухого обезжиренного молока производственной мощностью в смену, т:</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до 5 (включительно)</w:t>
            </w:r>
          </w:p>
        </w:tc>
        <w:tc>
          <w:tcPr>
            <w:tcW w:w="1805" w:type="dxa"/>
            <w:gridSpan w:val="2"/>
            <w:tcBorders>
              <w:top w:val="nil"/>
              <w:bottom w:val="nil"/>
            </w:tcBorders>
            <w:vAlign w:val="bottom"/>
          </w:tcPr>
          <w:p w:rsidR="00D85D96" w:rsidRDefault="00D85D96">
            <w:pPr>
              <w:pStyle w:val="ConsPlusNormal"/>
              <w:jc w:val="center"/>
            </w:pPr>
            <w:r>
              <w:t>36</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5</w:t>
            </w:r>
          </w:p>
        </w:tc>
        <w:tc>
          <w:tcPr>
            <w:tcW w:w="1805" w:type="dxa"/>
            <w:gridSpan w:val="2"/>
            <w:tcBorders>
              <w:top w:val="nil"/>
              <w:bottom w:val="nil"/>
            </w:tcBorders>
            <w:vAlign w:val="bottom"/>
          </w:tcPr>
          <w:p w:rsidR="00D85D96" w:rsidRDefault="00D85D96">
            <w:pPr>
              <w:pStyle w:val="ConsPlusNormal"/>
              <w:jc w:val="center"/>
            </w:pPr>
            <w:r>
              <w:t>42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Молочных консервов</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Сыра</w:t>
            </w:r>
          </w:p>
        </w:tc>
        <w:tc>
          <w:tcPr>
            <w:tcW w:w="1805" w:type="dxa"/>
            <w:gridSpan w:val="2"/>
            <w:tcBorders>
              <w:top w:val="nil"/>
              <w:bottom w:val="nil"/>
            </w:tcBorders>
            <w:vAlign w:val="bottom"/>
          </w:tcPr>
          <w:p w:rsidR="00D85D96" w:rsidRDefault="00D85D96">
            <w:pPr>
              <w:pStyle w:val="ConsPlusNormal"/>
              <w:jc w:val="center"/>
            </w:pPr>
            <w:r>
              <w:t>37</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7 Гидролизно-дрожжевые, фурфурольные, белково-витаминных концентратов и по производству премиксов</w:t>
            </w:r>
          </w:p>
        </w:tc>
        <w:tc>
          <w:tcPr>
            <w:tcW w:w="1805" w:type="dxa"/>
            <w:gridSpan w:val="2"/>
            <w:tcBorders>
              <w:top w:val="nil"/>
              <w:bottom w:val="single" w:sz="4" w:space="0" w:color="auto"/>
            </w:tcBorders>
            <w:vAlign w:val="bottom"/>
          </w:tcPr>
          <w:p w:rsidR="00D85D96" w:rsidRDefault="00D85D96">
            <w:pPr>
              <w:pStyle w:val="ConsPlusNormal"/>
              <w:jc w:val="center"/>
            </w:pPr>
            <w:r>
              <w:t>45</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Заготовки</w:t>
            </w:r>
          </w:p>
        </w:tc>
        <w:tc>
          <w:tcPr>
            <w:tcW w:w="4592" w:type="dxa"/>
            <w:gridSpan w:val="2"/>
            <w:tcBorders>
              <w:top w:val="single" w:sz="4" w:space="0" w:color="auto"/>
              <w:bottom w:val="nil"/>
            </w:tcBorders>
          </w:tcPr>
          <w:p w:rsidR="00D85D96" w:rsidRDefault="00D85D96">
            <w:pPr>
              <w:pStyle w:val="ConsPlusNormal"/>
            </w:pPr>
            <w:r>
              <w:t>1 Мелькомбинаты, крупозаводы, комбинированные кормовые заводы, элеваторы и хлебоприемные предприятия</w:t>
            </w:r>
          </w:p>
        </w:tc>
        <w:tc>
          <w:tcPr>
            <w:tcW w:w="1805" w:type="dxa"/>
            <w:gridSpan w:val="2"/>
            <w:tcBorders>
              <w:top w:val="single" w:sz="4" w:space="0" w:color="auto"/>
              <w:bottom w:val="nil"/>
            </w:tcBorders>
            <w:vAlign w:val="bottom"/>
          </w:tcPr>
          <w:p w:rsidR="00D85D96" w:rsidRDefault="00D85D96">
            <w:pPr>
              <w:pStyle w:val="ConsPlusNormal"/>
              <w:jc w:val="center"/>
            </w:pPr>
            <w:r>
              <w:t>41</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2 Комбинаты хлебопродуктов</w:t>
            </w:r>
          </w:p>
        </w:tc>
        <w:tc>
          <w:tcPr>
            <w:tcW w:w="1805" w:type="dxa"/>
            <w:gridSpan w:val="2"/>
            <w:tcBorders>
              <w:top w:val="nil"/>
              <w:bottom w:val="single" w:sz="4" w:space="0" w:color="auto"/>
            </w:tcBorders>
            <w:vAlign w:val="bottom"/>
          </w:tcPr>
          <w:p w:rsidR="00D85D96" w:rsidRDefault="00D85D96">
            <w:pPr>
              <w:pStyle w:val="ConsPlusNormal"/>
              <w:jc w:val="center"/>
            </w:pPr>
            <w:r>
              <w:t>42</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Рыбопереработка</w:t>
            </w:r>
          </w:p>
        </w:tc>
        <w:tc>
          <w:tcPr>
            <w:tcW w:w="4592" w:type="dxa"/>
            <w:gridSpan w:val="2"/>
            <w:tcBorders>
              <w:top w:val="single" w:sz="4" w:space="0" w:color="auto"/>
              <w:bottom w:val="nil"/>
            </w:tcBorders>
          </w:tcPr>
          <w:p w:rsidR="00D85D96" w:rsidRDefault="00D85D96">
            <w:pPr>
              <w:pStyle w:val="ConsPlusNormal"/>
            </w:pPr>
            <w:r>
              <w:t>1 Рыбоперерабатывающие производственной мощностью, т/сут:</w:t>
            </w:r>
          </w:p>
        </w:tc>
        <w:tc>
          <w:tcPr>
            <w:tcW w:w="1805" w:type="dxa"/>
            <w:gridSpan w:val="2"/>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до 10 (включительно)</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10</w:t>
            </w:r>
          </w:p>
        </w:tc>
        <w:tc>
          <w:tcPr>
            <w:tcW w:w="1805" w:type="dxa"/>
            <w:gridSpan w:val="2"/>
            <w:tcBorders>
              <w:top w:val="nil"/>
              <w:bottom w:val="nil"/>
            </w:tcBorders>
            <w:vAlign w:val="bottom"/>
          </w:tcPr>
          <w:p w:rsidR="00D85D96" w:rsidRDefault="00D85D96">
            <w:pPr>
              <w:pStyle w:val="ConsPlusNormal"/>
              <w:jc w:val="center"/>
            </w:pPr>
            <w:r>
              <w:t>50</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2 Рыбные порты</w:t>
            </w:r>
          </w:p>
        </w:tc>
        <w:tc>
          <w:tcPr>
            <w:tcW w:w="1805" w:type="dxa"/>
            <w:gridSpan w:val="2"/>
            <w:tcBorders>
              <w:top w:val="nil"/>
              <w:bottom w:val="single" w:sz="4" w:space="0" w:color="auto"/>
            </w:tcBorders>
            <w:vAlign w:val="bottom"/>
          </w:tcPr>
          <w:p w:rsidR="00D85D96" w:rsidRDefault="00D85D96">
            <w:pPr>
              <w:pStyle w:val="ConsPlusNormal"/>
              <w:jc w:val="center"/>
            </w:pPr>
            <w:r>
              <w:t>45</w:t>
            </w:r>
          </w:p>
        </w:tc>
      </w:tr>
      <w:tr w:rsidR="00D85D96">
        <w:tc>
          <w:tcPr>
            <w:tcW w:w="9062" w:type="dxa"/>
            <w:gridSpan w:val="6"/>
            <w:tcBorders>
              <w:top w:val="single" w:sz="4" w:space="0" w:color="auto"/>
              <w:bottom w:val="single" w:sz="4" w:space="0" w:color="auto"/>
            </w:tcBorders>
          </w:tcPr>
          <w:p w:rsidR="00D85D96" w:rsidRDefault="00D85D96">
            <w:pPr>
              <w:pStyle w:val="ConsPlusNormal"/>
              <w:jc w:val="center"/>
            </w:pPr>
            <w:r>
              <w:t xml:space="preserve">Нефтехимическая промышленность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Химическая промышленность</w:t>
            </w:r>
          </w:p>
        </w:tc>
        <w:tc>
          <w:tcPr>
            <w:tcW w:w="4592" w:type="dxa"/>
            <w:gridSpan w:val="2"/>
            <w:tcBorders>
              <w:top w:val="single" w:sz="4" w:space="0" w:color="auto"/>
              <w:bottom w:val="nil"/>
            </w:tcBorders>
          </w:tcPr>
          <w:p w:rsidR="00D85D96" w:rsidRDefault="00D85D96">
            <w:pPr>
              <w:pStyle w:val="ConsPlusNormal"/>
            </w:pPr>
            <w:r>
              <w:t>1 Горно-химической промышленности</w:t>
            </w:r>
          </w:p>
        </w:tc>
        <w:tc>
          <w:tcPr>
            <w:tcW w:w="1805" w:type="dxa"/>
            <w:gridSpan w:val="2"/>
            <w:tcBorders>
              <w:top w:val="single" w:sz="4" w:space="0" w:color="auto"/>
              <w:bottom w:val="nil"/>
            </w:tcBorders>
            <w:vAlign w:val="bottom"/>
          </w:tcPr>
          <w:p w:rsidR="00D85D96" w:rsidRDefault="00D85D96">
            <w:pPr>
              <w:pStyle w:val="ConsPlusNormal"/>
              <w:jc w:val="center"/>
            </w:pPr>
            <w:r>
              <w:t>28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Азотной промышленности</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Фосфатных удобрений и другой продукции неорганической химии</w:t>
            </w:r>
          </w:p>
        </w:tc>
        <w:tc>
          <w:tcPr>
            <w:tcW w:w="1805" w:type="dxa"/>
            <w:gridSpan w:val="2"/>
            <w:tcBorders>
              <w:top w:val="nil"/>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Содовой промышленности</w:t>
            </w:r>
          </w:p>
        </w:tc>
        <w:tc>
          <w:tcPr>
            <w:tcW w:w="1805" w:type="dxa"/>
            <w:gridSpan w:val="2"/>
            <w:tcBorders>
              <w:top w:val="nil"/>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Хлорной промышленности</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Прочих продуктов основной химии</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Вискозных волокон</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8 Синтетических волокон</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9 Синтетических смол и пластмасс</w:t>
            </w:r>
          </w:p>
        </w:tc>
        <w:tc>
          <w:tcPr>
            <w:tcW w:w="1805" w:type="dxa"/>
            <w:gridSpan w:val="2"/>
            <w:tcBorders>
              <w:top w:val="nil"/>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10 Изделий из пластмасс</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11 Лакокрасочной промышленности</w:t>
            </w:r>
          </w:p>
        </w:tc>
        <w:tc>
          <w:tcPr>
            <w:tcW w:w="1805" w:type="dxa"/>
            <w:gridSpan w:val="2"/>
            <w:tcBorders>
              <w:top w:val="nil"/>
              <w:bottom w:val="nil"/>
            </w:tcBorders>
            <w:vAlign w:val="bottom"/>
          </w:tcPr>
          <w:p w:rsidR="00D85D96" w:rsidRDefault="00D85D96">
            <w:pPr>
              <w:pStyle w:val="ConsPlusNormal"/>
              <w:jc w:val="center"/>
            </w:pPr>
            <w:r>
              <w:t>34</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12 Продуктов органического синтеза</w:t>
            </w:r>
          </w:p>
        </w:tc>
        <w:tc>
          <w:tcPr>
            <w:tcW w:w="1805" w:type="dxa"/>
            <w:gridSpan w:val="2"/>
            <w:tcBorders>
              <w:top w:val="nil"/>
              <w:bottom w:val="single" w:sz="4" w:space="0" w:color="auto"/>
            </w:tcBorders>
            <w:vAlign w:val="bottom"/>
          </w:tcPr>
          <w:p w:rsidR="00D85D96" w:rsidRDefault="00D85D96">
            <w:pPr>
              <w:pStyle w:val="ConsPlusNormal"/>
              <w:jc w:val="center"/>
            </w:pPr>
            <w:r>
              <w:t>32</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Нефтяные и газовые производства</w:t>
            </w:r>
          </w:p>
        </w:tc>
        <w:tc>
          <w:tcPr>
            <w:tcW w:w="4592" w:type="dxa"/>
            <w:gridSpan w:val="2"/>
            <w:tcBorders>
              <w:top w:val="single" w:sz="4" w:space="0" w:color="auto"/>
              <w:bottom w:val="nil"/>
            </w:tcBorders>
          </w:tcPr>
          <w:p w:rsidR="00D85D96" w:rsidRDefault="00D85D96">
            <w:pPr>
              <w:pStyle w:val="ConsPlusNormal"/>
            </w:pPr>
            <w:r>
              <w:t>1 Измерительные установки</w:t>
            </w:r>
          </w:p>
        </w:tc>
        <w:tc>
          <w:tcPr>
            <w:tcW w:w="1805" w:type="dxa"/>
            <w:gridSpan w:val="2"/>
            <w:tcBorders>
              <w:top w:val="single" w:sz="4" w:space="0" w:color="auto"/>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Нефтенасосные станции (дожимные)</w:t>
            </w:r>
          </w:p>
        </w:tc>
        <w:tc>
          <w:tcPr>
            <w:tcW w:w="1805" w:type="dxa"/>
            <w:gridSpan w:val="2"/>
            <w:tcBorders>
              <w:top w:val="nil"/>
              <w:bottom w:val="nil"/>
            </w:tcBorders>
            <w:vAlign w:val="bottom"/>
          </w:tcPr>
          <w:p w:rsidR="00D85D96" w:rsidRDefault="00D85D96">
            <w:pPr>
              <w:pStyle w:val="ConsPlusNormal"/>
              <w:jc w:val="center"/>
            </w:pPr>
            <w:r>
              <w:t>25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Центральные пункты сбора и подготовки нефти, газа и воды, млн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до 3 (включительно)</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3</w:t>
            </w:r>
          </w:p>
        </w:tc>
        <w:tc>
          <w:tcPr>
            <w:tcW w:w="1805" w:type="dxa"/>
            <w:gridSpan w:val="2"/>
            <w:tcBorders>
              <w:top w:val="nil"/>
              <w:bottom w:val="nil"/>
            </w:tcBorders>
            <w:vAlign w:val="bottom"/>
          </w:tcPr>
          <w:p w:rsidR="00D85D96" w:rsidRDefault="00D85D96">
            <w:pPr>
              <w:pStyle w:val="ConsPlusNormal"/>
              <w:jc w:val="center"/>
            </w:pPr>
            <w:r>
              <w:t>37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Установки компрессорного газлифта</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Компрессорные станции перекачки нефтяного газа производительностью, тыс. м</w:t>
            </w:r>
            <w:r>
              <w:rPr>
                <w:vertAlign w:val="superscript"/>
              </w:rPr>
              <w:t>3</w:t>
            </w:r>
            <w:r>
              <w:t>/сут:</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200</w:t>
            </w:r>
          </w:p>
        </w:tc>
        <w:tc>
          <w:tcPr>
            <w:tcW w:w="1805" w:type="dxa"/>
            <w:gridSpan w:val="2"/>
            <w:tcBorders>
              <w:top w:val="nil"/>
              <w:bottom w:val="nil"/>
            </w:tcBorders>
            <w:vAlign w:val="bottom"/>
          </w:tcPr>
          <w:p w:rsidR="00D85D96" w:rsidRDefault="00D85D96">
            <w:pPr>
              <w:pStyle w:val="ConsPlusNormal"/>
              <w:jc w:val="center"/>
            </w:pPr>
            <w:r>
              <w:t>25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400</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Кустовые насосные станции для заводнения нефтяных пластов</w:t>
            </w:r>
          </w:p>
        </w:tc>
        <w:tc>
          <w:tcPr>
            <w:tcW w:w="1805" w:type="dxa"/>
            <w:gridSpan w:val="2"/>
            <w:tcBorders>
              <w:top w:val="nil"/>
              <w:bottom w:val="nil"/>
            </w:tcBorders>
            <w:vAlign w:val="bottom"/>
          </w:tcPr>
          <w:p w:rsidR="00D85D96" w:rsidRDefault="00D85D96">
            <w:pPr>
              <w:pStyle w:val="ConsPlusNormal"/>
              <w:jc w:val="center"/>
            </w:pPr>
            <w:r>
              <w:t>25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Базы производственного обслуживания нефтегазодобывающих предприятий и управлений буровых работ</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8 Базы материально-технического снабжения нефтяной промышленности</w:t>
            </w:r>
          </w:p>
        </w:tc>
        <w:tc>
          <w:tcPr>
            <w:tcW w:w="1805" w:type="dxa"/>
            <w:gridSpan w:val="2"/>
            <w:tcBorders>
              <w:top w:val="nil"/>
              <w:bottom w:val="nil"/>
            </w:tcBorders>
            <w:vAlign w:val="bottom"/>
          </w:tcPr>
          <w:p w:rsidR="00D85D96" w:rsidRDefault="00D85D96">
            <w:pPr>
              <w:pStyle w:val="ConsPlusNormal"/>
              <w:jc w:val="center"/>
            </w:pPr>
            <w:r>
              <w:t>45</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9 Геофизические базы нефтяной промышленности</w:t>
            </w:r>
          </w:p>
        </w:tc>
        <w:tc>
          <w:tcPr>
            <w:tcW w:w="1805" w:type="dxa"/>
            <w:gridSpan w:val="2"/>
            <w:tcBorders>
              <w:top w:val="nil"/>
              <w:bottom w:val="single" w:sz="4" w:space="0" w:color="auto"/>
            </w:tcBorders>
            <w:vAlign w:val="bottom"/>
          </w:tcPr>
          <w:p w:rsidR="00D85D96" w:rsidRDefault="00D85D96">
            <w:pPr>
              <w:pStyle w:val="ConsPlusNormal"/>
              <w:jc w:val="center"/>
            </w:pPr>
            <w:r>
              <w:t>30</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Нефтехимическая промышленность</w:t>
            </w:r>
          </w:p>
        </w:tc>
        <w:tc>
          <w:tcPr>
            <w:tcW w:w="4592" w:type="dxa"/>
            <w:gridSpan w:val="2"/>
            <w:tcBorders>
              <w:top w:val="single" w:sz="4" w:space="0" w:color="auto"/>
              <w:bottom w:val="nil"/>
            </w:tcBorders>
          </w:tcPr>
          <w:p w:rsidR="00D85D96" w:rsidRDefault="00D85D96">
            <w:pPr>
              <w:pStyle w:val="ConsPlusNormal"/>
            </w:pPr>
            <w:r>
              <w:t>1 Нефтеперерабатывающей промышленности</w:t>
            </w:r>
          </w:p>
        </w:tc>
        <w:tc>
          <w:tcPr>
            <w:tcW w:w="1805" w:type="dxa"/>
            <w:gridSpan w:val="2"/>
            <w:tcBorders>
              <w:top w:val="single" w:sz="4" w:space="0" w:color="auto"/>
              <w:bottom w:val="nil"/>
            </w:tcBorders>
            <w:vAlign w:val="bottom"/>
          </w:tcPr>
          <w:p w:rsidR="00D85D96" w:rsidRDefault="00D85D96">
            <w:pPr>
              <w:pStyle w:val="ConsPlusNormal"/>
              <w:jc w:val="center"/>
            </w:pPr>
            <w:r>
              <w:t>46</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Производства синтетического каучука</w:t>
            </w:r>
          </w:p>
        </w:tc>
        <w:tc>
          <w:tcPr>
            <w:tcW w:w="1805" w:type="dxa"/>
            <w:gridSpan w:val="2"/>
            <w:tcBorders>
              <w:top w:val="nil"/>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Сажевой промышленности</w:t>
            </w:r>
          </w:p>
        </w:tc>
        <w:tc>
          <w:tcPr>
            <w:tcW w:w="1805" w:type="dxa"/>
            <w:gridSpan w:val="2"/>
            <w:tcBorders>
              <w:top w:val="nil"/>
              <w:bottom w:val="nil"/>
            </w:tcBorders>
            <w:vAlign w:val="bottom"/>
          </w:tcPr>
          <w:p w:rsidR="00D85D96" w:rsidRDefault="00D85D96">
            <w:pPr>
              <w:pStyle w:val="ConsPlusNormal"/>
              <w:jc w:val="center"/>
            </w:pPr>
            <w:r>
              <w:t>32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Шинной промышленности</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Промышленности резинотехнических изделий</w:t>
            </w:r>
          </w:p>
        </w:tc>
        <w:tc>
          <w:tcPr>
            <w:tcW w:w="1805" w:type="dxa"/>
            <w:gridSpan w:val="2"/>
            <w:tcBorders>
              <w:top w:val="nil"/>
              <w:bottom w:val="nil"/>
            </w:tcBorders>
            <w:vAlign w:val="bottom"/>
          </w:tcPr>
          <w:p w:rsidR="00D85D96" w:rsidRDefault="00D85D96">
            <w:pPr>
              <w:pStyle w:val="ConsPlusNormal"/>
              <w:jc w:val="center"/>
            </w:pPr>
            <w:r>
              <w:t>55</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6 Производства резиновой обуви</w:t>
            </w:r>
          </w:p>
        </w:tc>
        <w:tc>
          <w:tcPr>
            <w:tcW w:w="1805" w:type="dxa"/>
            <w:gridSpan w:val="2"/>
            <w:tcBorders>
              <w:top w:val="nil"/>
              <w:bottom w:val="single" w:sz="4" w:space="0" w:color="auto"/>
            </w:tcBorders>
            <w:vAlign w:val="bottom"/>
          </w:tcPr>
          <w:p w:rsidR="00D85D96" w:rsidRDefault="00D85D96">
            <w:pPr>
              <w:pStyle w:val="ConsPlusNormal"/>
              <w:jc w:val="center"/>
            </w:pPr>
            <w:r>
              <w:t>55</w:t>
            </w:r>
          </w:p>
        </w:tc>
      </w:tr>
      <w:tr w:rsidR="00D85D96">
        <w:tc>
          <w:tcPr>
            <w:tcW w:w="9062" w:type="dxa"/>
            <w:gridSpan w:val="6"/>
            <w:tcBorders>
              <w:top w:val="single" w:sz="4" w:space="0" w:color="auto"/>
              <w:bottom w:val="single" w:sz="4" w:space="0" w:color="auto"/>
            </w:tcBorders>
            <w:vAlign w:val="bottom"/>
          </w:tcPr>
          <w:p w:rsidR="00D85D96" w:rsidRDefault="00D85D96">
            <w:pPr>
              <w:pStyle w:val="ConsPlusNormal"/>
              <w:jc w:val="center"/>
            </w:pPr>
            <w:r>
              <w:t xml:space="preserve">Строительная промышленность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Производство строительных материалов</w:t>
            </w:r>
          </w:p>
        </w:tc>
        <w:tc>
          <w:tcPr>
            <w:tcW w:w="4592" w:type="dxa"/>
            <w:gridSpan w:val="2"/>
            <w:tcBorders>
              <w:top w:val="single" w:sz="4" w:space="0" w:color="auto"/>
              <w:bottom w:val="nil"/>
            </w:tcBorders>
          </w:tcPr>
          <w:p w:rsidR="00D85D96" w:rsidRDefault="00D85D96">
            <w:pPr>
              <w:pStyle w:val="ConsPlusNormal"/>
            </w:pPr>
            <w:r>
              <w:t>1 Цементные:</w:t>
            </w:r>
          </w:p>
        </w:tc>
        <w:tc>
          <w:tcPr>
            <w:tcW w:w="1805" w:type="dxa"/>
            <w:gridSpan w:val="2"/>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с сухим способом производства</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с мокрым способом производства</w:t>
            </w:r>
          </w:p>
        </w:tc>
        <w:tc>
          <w:tcPr>
            <w:tcW w:w="1805" w:type="dxa"/>
            <w:gridSpan w:val="2"/>
            <w:tcBorders>
              <w:top w:val="nil"/>
              <w:bottom w:val="nil"/>
            </w:tcBorders>
            <w:vAlign w:val="bottom"/>
          </w:tcPr>
          <w:p w:rsidR="00D85D96" w:rsidRDefault="00D85D96">
            <w:pPr>
              <w:pStyle w:val="ConsPlusNormal"/>
              <w:jc w:val="center"/>
            </w:pPr>
            <w:r>
              <w:t>37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Хризотилцементных изделий</w:t>
            </w:r>
          </w:p>
        </w:tc>
        <w:tc>
          <w:tcPr>
            <w:tcW w:w="1805" w:type="dxa"/>
            <w:gridSpan w:val="2"/>
            <w:tcBorders>
              <w:top w:val="nil"/>
              <w:bottom w:val="nil"/>
            </w:tcBorders>
          </w:tcPr>
          <w:p w:rsidR="00D85D96" w:rsidRDefault="00D85D96">
            <w:pPr>
              <w:pStyle w:val="ConsPlusNormal"/>
              <w:jc w:val="center"/>
            </w:pPr>
            <w:r>
              <w:t>42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Предварительно напряженных железобетонных железнодорожных шпал производственной мощностью 90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Железобетонных напорных труб производственной мощностью 60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Крупных блоков, панелей и других конструкций из ячеистого и плотного силикатобетона производственной мощностью,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120</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200</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Железобетонных мостовых конструкций для железнодорожного и автодорожного строительства производственной мощностью 40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Железобетонных конструкций для гидротехнического и портового строительства производственной мощностью 150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 xml:space="preserve">8 Сборных железобетонных и легкобетонных конструкций для сельского производственного строительства производственной мощностью, </w:t>
            </w:r>
            <w:r>
              <w:lastRenderedPageBreak/>
              <w:t>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40</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100</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9 Железобетонных изделий для строительства элеваторов производственной мощностью до 50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10 Сельские строительные комбинаты по изготовлению комплектов конструкций для производственного строительства</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11 Обожженного глиняного кирпича и керамических блоков</w:t>
            </w:r>
          </w:p>
        </w:tc>
        <w:tc>
          <w:tcPr>
            <w:tcW w:w="1805" w:type="dxa"/>
            <w:gridSpan w:val="2"/>
            <w:tcBorders>
              <w:top w:val="nil"/>
              <w:bottom w:val="nil"/>
            </w:tcBorders>
            <w:vAlign w:val="bottom"/>
          </w:tcPr>
          <w:p w:rsidR="00D85D96" w:rsidRDefault="00D85D96">
            <w:pPr>
              <w:pStyle w:val="ConsPlusNormal"/>
              <w:jc w:val="center"/>
            </w:pPr>
            <w:r>
              <w:t>42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jc w:val="both"/>
            </w:pPr>
            <w:r>
              <w:t>12 Силикатного кирпича</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13 Керамических плиток для полов, облицовочных глазурованных плиток, керамических изделий для облицовки фасадов зданий</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14 Керамических канализационных труб</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15 Керамических дренажных труб</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16 Гравийно-сортировочные при разработке месторождений способом гидромеханизации производственной мощностью,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500 - 1000</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200 (сборно-разборные)</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17 Гравийно-сортировочные при разработке месторождений экскаваторным способом производственной мощностью 500 - 1000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jc w:val="center"/>
            </w:pPr>
            <w:r>
              <w:t>27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18 Дробильно-сортировочные по переработке прочных однородных пород производственной мощностью,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firstLine="283"/>
            </w:pPr>
            <w:r>
              <w:t>600 - 1600</w:t>
            </w:r>
          </w:p>
        </w:tc>
        <w:tc>
          <w:tcPr>
            <w:tcW w:w="1805" w:type="dxa"/>
            <w:gridSpan w:val="2"/>
            <w:tcBorders>
              <w:top w:val="nil"/>
              <w:bottom w:val="nil"/>
            </w:tcBorders>
            <w:vAlign w:val="bottom"/>
          </w:tcPr>
          <w:p w:rsidR="00D85D96" w:rsidRDefault="00D85D96">
            <w:pPr>
              <w:pStyle w:val="ConsPlusNormal"/>
              <w:jc w:val="center"/>
            </w:pPr>
            <w:r>
              <w:t>27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firstLine="283"/>
            </w:pPr>
            <w:r>
              <w:t>200 (сборно-разборные)</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19 Аглопоритового гравия из зол ТЭЦ и керамзита</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20 Вспученного перлита (с производством перлитобитумных плит) при применении в качестве топлива:</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природного газа</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мазута</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21 Минеральной ваты и изделий из нее, вермикулитовых и перлитовых тепло- и звукоизоляционных изделий</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22 Извести</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23 Известняковой муки и сыромолотого гипса</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24 Стекла оконного, полированного, архитектурно-строительного, технического и стекловолокна</w:t>
            </w:r>
          </w:p>
        </w:tc>
        <w:tc>
          <w:tcPr>
            <w:tcW w:w="1805" w:type="dxa"/>
            <w:gridSpan w:val="2"/>
            <w:tcBorders>
              <w:top w:val="nil"/>
              <w:bottom w:val="nil"/>
            </w:tcBorders>
            <w:vAlign w:val="bottom"/>
          </w:tcPr>
          <w:p w:rsidR="00D85D96" w:rsidRDefault="00D85D96">
            <w:pPr>
              <w:pStyle w:val="ConsPlusNormal"/>
              <w:jc w:val="center"/>
            </w:pPr>
            <w:r>
              <w:t>38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25 Обогатительные кварцевого песка производственной мощностью 150 - 300 тыс. т/год</w:t>
            </w:r>
          </w:p>
        </w:tc>
        <w:tc>
          <w:tcPr>
            <w:tcW w:w="1805" w:type="dxa"/>
            <w:gridSpan w:val="2"/>
            <w:tcBorders>
              <w:top w:val="nil"/>
              <w:bottom w:val="nil"/>
            </w:tcBorders>
            <w:vAlign w:val="bottom"/>
          </w:tcPr>
          <w:p w:rsidR="00D85D96" w:rsidRDefault="00D85D96">
            <w:pPr>
              <w:pStyle w:val="ConsPlusNormal"/>
              <w:jc w:val="center"/>
            </w:pPr>
            <w:r>
              <w:t>27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26 Бутылок консервной стеклянной тары, хозяйственной стеклянной посуды и хрустальных изделий</w:t>
            </w:r>
          </w:p>
        </w:tc>
        <w:tc>
          <w:tcPr>
            <w:tcW w:w="1805" w:type="dxa"/>
            <w:gridSpan w:val="2"/>
            <w:tcBorders>
              <w:top w:val="nil"/>
              <w:bottom w:val="nil"/>
            </w:tcBorders>
            <w:vAlign w:val="bottom"/>
          </w:tcPr>
          <w:p w:rsidR="00D85D96" w:rsidRDefault="00D85D96">
            <w:pPr>
              <w:pStyle w:val="ConsPlusNormal"/>
              <w:jc w:val="center"/>
            </w:pPr>
            <w:r>
              <w:t>43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27 Строительного, технического, санитарно-технического фаянса, фарфора и полуфарфора</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28 Стальных строительных конструкций (в том числе из труб)</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29 Стальных конструкций для мостов</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30 Алюминиевых строительных конструкций</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31 Монтажных (для КИП и автоматики, сантехнических) и электромонтажных заготовок</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32 Технологических металлоконструкций и узлов трубопроводов</w:t>
            </w:r>
          </w:p>
        </w:tc>
        <w:tc>
          <w:tcPr>
            <w:tcW w:w="1805" w:type="dxa"/>
            <w:gridSpan w:val="2"/>
            <w:tcBorders>
              <w:top w:val="nil"/>
              <w:bottom w:val="nil"/>
            </w:tcBorders>
            <w:vAlign w:val="bottom"/>
          </w:tcPr>
          <w:p w:rsidR="00D85D96" w:rsidRDefault="00D85D96">
            <w:pPr>
              <w:pStyle w:val="ConsPlusNormal"/>
              <w:jc w:val="center"/>
            </w:pPr>
            <w:r>
              <w:t>48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33 По ремонту строительных машин</w:t>
            </w:r>
          </w:p>
        </w:tc>
        <w:tc>
          <w:tcPr>
            <w:tcW w:w="1805" w:type="dxa"/>
            <w:gridSpan w:val="2"/>
            <w:tcBorders>
              <w:top w:val="nil"/>
              <w:bottom w:val="nil"/>
            </w:tcBorders>
            <w:vAlign w:val="bottom"/>
          </w:tcPr>
          <w:p w:rsidR="00D85D96" w:rsidRDefault="00D85D96">
            <w:pPr>
              <w:pStyle w:val="ConsPlusNormal"/>
              <w:jc w:val="center"/>
            </w:pPr>
            <w:r>
              <w:t>63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34 Объединенные предприятия специализированных монтажных организаций:</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с базой механизации</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без базы механизации</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35 Базы механизации строительства</w:t>
            </w:r>
          </w:p>
        </w:tc>
        <w:tc>
          <w:tcPr>
            <w:tcW w:w="1805" w:type="dxa"/>
            <w:gridSpan w:val="2"/>
            <w:tcBorders>
              <w:top w:val="nil"/>
              <w:bottom w:val="nil"/>
            </w:tcBorders>
            <w:vAlign w:val="bottom"/>
          </w:tcPr>
          <w:p w:rsidR="00D85D96" w:rsidRDefault="00D85D96">
            <w:pPr>
              <w:pStyle w:val="ConsPlusNormal"/>
              <w:jc w:val="center"/>
            </w:pPr>
            <w:r>
              <w:t>47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36 Базы управлений производственно-технической комплектации строительных и монтажных трестов</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 xml:space="preserve">37 Опорные базы общестроительных передвижных механизированных колонн </w:t>
            </w:r>
            <w:r>
              <w:lastRenderedPageBreak/>
              <w:t>(ПМК)</w:t>
            </w:r>
          </w:p>
        </w:tc>
        <w:tc>
          <w:tcPr>
            <w:tcW w:w="1805" w:type="dxa"/>
            <w:gridSpan w:val="2"/>
            <w:tcBorders>
              <w:top w:val="nil"/>
              <w:bottom w:val="nil"/>
            </w:tcBorders>
            <w:vAlign w:val="bottom"/>
          </w:tcPr>
          <w:p w:rsidR="00D85D96" w:rsidRDefault="00D85D96">
            <w:pPr>
              <w:pStyle w:val="ConsPlusNormal"/>
              <w:jc w:val="center"/>
            </w:pPr>
            <w:r>
              <w:lastRenderedPageBreak/>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38 Опорные базы специализированных передвижных механизированных колонн (СПМК)</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39 Автотранспортные предприятия строительных организаций на 200 и 300 специализированных большегрузных автомобилей и автопоездов</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40 Гаражи:</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firstLine="283"/>
            </w:pPr>
            <w:r>
              <w:t>на 150 автомобилей</w:t>
            </w:r>
          </w:p>
        </w:tc>
        <w:tc>
          <w:tcPr>
            <w:tcW w:w="1805" w:type="dxa"/>
            <w:gridSpan w:val="2"/>
            <w:tcBorders>
              <w:top w:val="nil"/>
              <w:bottom w:val="nil"/>
            </w:tcBorders>
            <w:vAlign w:val="bottom"/>
          </w:tcPr>
          <w:p w:rsidR="00D85D96" w:rsidRDefault="00D85D96">
            <w:pPr>
              <w:pStyle w:val="ConsPlusNormal"/>
              <w:jc w:val="center"/>
            </w:pPr>
            <w:r>
              <w:t>40</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ind w:firstLine="283"/>
            </w:pPr>
            <w:r>
              <w:t>на 250 автомобилей</w:t>
            </w:r>
          </w:p>
        </w:tc>
        <w:tc>
          <w:tcPr>
            <w:tcW w:w="1805" w:type="dxa"/>
            <w:gridSpan w:val="2"/>
            <w:tcBorders>
              <w:top w:val="nil"/>
              <w:bottom w:val="single" w:sz="4" w:space="0" w:color="auto"/>
            </w:tcBorders>
            <w:vAlign w:val="bottom"/>
          </w:tcPr>
          <w:p w:rsidR="00D85D96" w:rsidRDefault="00D85D96">
            <w:pPr>
              <w:pStyle w:val="ConsPlusNormal"/>
              <w:jc w:val="center"/>
            </w:pPr>
            <w:r>
              <w:t>50</w:t>
            </w:r>
          </w:p>
        </w:tc>
      </w:tr>
      <w:tr w:rsidR="00D85D96">
        <w:tc>
          <w:tcPr>
            <w:tcW w:w="9062" w:type="dxa"/>
            <w:gridSpan w:val="6"/>
            <w:tcBorders>
              <w:top w:val="single" w:sz="4" w:space="0" w:color="auto"/>
              <w:bottom w:val="single" w:sz="4" w:space="0" w:color="auto"/>
            </w:tcBorders>
          </w:tcPr>
          <w:p w:rsidR="00D85D96" w:rsidRDefault="00D85D96">
            <w:pPr>
              <w:pStyle w:val="ConsPlusNormal"/>
              <w:jc w:val="center"/>
            </w:pPr>
            <w:r>
              <w:t xml:space="preserve">Энергетика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Энергетическая промышленность</w:t>
            </w:r>
          </w:p>
        </w:tc>
        <w:tc>
          <w:tcPr>
            <w:tcW w:w="4592" w:type="dxa"/>
            <w:gridSpan w:val="2"/>
            <w:tcBorders>
              <w:top w:val="single" w:sz="4" w:space="0" w:color="auto"/>
              <w:bottom w:val="nil"/>
            </w:tcBorders>
          </w:tcPr>
          <w:p w:rsidR="00D85D96" w:rsidRDefault="00D85D96">
            <w:pPr>
              <w:pStyle w:val="ConsPlusNormal"/>
            </w:pPr>
            <w:r>
              <w:t>1 Электростанции мощностью более 2000 МВт:</w:t>
            </w:r>
          </w:p>
        </w:tc>
        <w:tc>
          <w:tcPr>
            <w:tcW w:w="1805" w:type="dxa"/>
            <w:gridSpan w:val="2"/>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firstLine="283"/>
            </w:pPr>
            <w:r>
              <w:t>а) без градирен:</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Атомные</w:t>
            </w:r>
          </w:p>
        </w:tc>
        <w:tc>
          <w:tcPr>
            <w:tcW w:w="1805" w:type="dxa"/>
            <w:gridSpan w:val="2"/>
            <w:tcBorders>
              <w:top w:val="nil"/>
              <w:bottom w:val="nil"/>
            </w:tcBorders>
            <w:vAlign w:val="bottom"/>
          </w:tcPr>
          <w:p w:rsidR="00D85D96" w:rsidRDefault="00D85D96">
            <w:pPr>
              <w:pStyle w:val="ConsPlusNormal"/>
              <w:jc w:val="center"/>
            </w:pPr>
            <w:r>
              <w:t>29</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ГРЭС на твердом топливе</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ГРЭС на газомазутном топливе</w:t>
            </w:r>
          </w:p>
        </w:tc>
        <w:tc>
          <w:tcPr>
            <w:tcW w:w="1805" w:type="dxa"/>
            <w:gridSpan w:val="2"/>
            <w:tcBorders>
              <w:top w:val="nil"/>
              <w:bottom w:val="nil"/>
            </w:tcBorders>
            <w:vAlign w:val="bottom"/>
          </w:tcPr>
          <w:p w:rsidR="00D85D96" w:rsidRDefault="00D85D96">
            <w:pPr>
              <w:pStyle w:val="ConsPlusNormal"/>
              <w:jc w:val="center"/>
            </w:pPr>
            <w:r>
              <w:t>38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 при наличии градирен:</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Атомные</w:t>
            </w:r>
          </w:p>
        </w:tc>
        <w:tc>
          <w:tcPr>
            <w:tcW w:w="1805" w:type="dxa"/>
            <w:gridSpan w:val="2"/>
            <w:tcBorders>
              <w:top w:val="nil"/>
              <w:bottom w:val="nil"/>
            </w:tcBorders>
            <w:vAlign w:val="bottom"/>
          </w:tcPr>
          <w:p w:rsidR="00D85D96" w:rsidRDefault="00D85D96">
            <w:pPr>
              <w:pStyle w:val="ConsPlusNormal"/>
              <w:jc w:val="center"/>
            </w:pPr>
            <w:r>
              <w:t>26</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ГРЭС на твердом топливе</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ГРЭС на газомазутном топливе</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Электростанции мощностью до 2000 МВт:</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а) без градирен:</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Атомные</w:t>
            </w:r>
          </w:p>
        </w:tc>
        <w:tc>
          <w:tcPr>
            <w:tcW w:w="1805" w:type="dxa"/>
            <w:gridSpan w:val="2"/>
            <w:tcBorders>
              <w:top w:val="nil"/>
              <w:bottom w:val="nil"/>
            </w:tcBorders>
            <w:vAlign w:val="bottom"/>
          </w:tcPr>
          <w:p w:rsidR="00D85D96" w:rsidRDefault="00D85D96">
            <w:pPr>
              <w:pStyle w:val="ConsPlusNormal"/>
              <w:jc w:val="center"/>
            </w:pPr>
            <w:r>
              <w:t>22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ГРЭС на твердом топливе</w:t>
            </w:r>
          </w:p>
        </w:tc>
        <w:tc>
          <w:tcPr>
            <w:tcW w:w="1805" w:type="dxa"/>
            <w:gridSpan w:val="2"/>
            <w:tcBorders>
              <w:top w:val="nil"/>
              <w:bottom w:val="nil"/>
            </w:tcBorders>
            <w:vAlign w:val="bottom"/>
          </w:tcPr>
          <w:p w:rsidR="00D85D96" w:rsidRDefault="00D85D96">
            <w:pPr>
              <w:pStyle w:val="ConsPlusNormal"/>
              <w:jc w:val="center"/>
            </w:pPr>
            <w:r>
              <w:t>25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ГРЭС на газомазутном топливе</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 при наличии градирен:</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Атомные</w:t>
            </w:r>
          </w:p>
        </w:tc>
        <w:tc>
          <w:tcPr>
            <w:tcW w:w="1805" w:type="dxa"/>
            <w:gridSpan w:val="2"/>
            <w:tcBorders>
              <w:top w:val="nil"/>
              <w:bottom w:val="nil"/>
            </w:tcBorders>
            <w:vAlign w:val="bottom"/>
          </w:tcPr>
          <w:p w:rsidR="00D85D96" w:rsidRDefault="00D85D96">
            <w:pPr>
              <w:pStyle w:val="ConsPlusNormal"/>
              <w:jc w:val="center"/>
            </w:pPr>
            <w:r>
              <w:t>21</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ГРЭС на твердом топливе</w:t>
            </w:r>
          </w:p>
        </w:tc>
        <w:tc>
          <w:tcPr>
            <w:tcW w:w="1805" w:type="dxa"/>
            <w:gridSpan w:val="2"/>
            <w:tcBorders>
              <w:top w:val="nil"/>
              <w:bottom w:val="nil"/>
            </w:tcBorders>
            <w:vAlign w:val="bottom"/>
          </w:tcPr>
          <w:p w:rsidR="00D85D96" w:rsidRDefault="00D85D96">
            <w:pPr>
              <w:pStyle w:val="ConsPlusNormal"/>
              <w:jc w:val="center"/>
            </w:pPr>
            <w:r>
              <w:t>25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ГРЭС на газомазутном топливе</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Теплоэлектроцентрали (ТЭЦ) при наличии градирен:</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а) мощностью до 500 МВт (включительно):</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на твердом топливе</w:t>
            </w:r>
          </w:p>
        </w:tc>
        <w:tc>
          <w:tcPr>
            <w:tcW w:w="1805" w:type="dxa"/>
            <w:gridSpan w:val="2"/>
            <w:tcBorders>
              <w:top w:val="nil"/>
              <w:bottom w:val="nil"/>
            </w:tcBorders>
            <w:vAlign w:val="bottom"/>
          </w:tcPr>
          <w:p w:rsidR="00D85D96" w:rsidRDefault="00D85D96">
            <w:pPr>
              <w:pStyle w:val="ConsPlusNormal"/>
              <w:jc w:val="center"/>
            </w:pPr>
            <w:r>
              <w:t>28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на газомазутном топливе</w:t>
            </w:r>
          </w:p>
        </w:tc>
        <w:tc>
          <w:tcPr>
            <w:tcW w:w="1805" w:type="dxa"/>
            <w:gridSpan w:val="2"/>
            <w:tcBorders>
              <w:top w:val="nil"/>
              <w:bottom w:val="nil"/>
            </w:tcBorders>
            <w:vAlign w:val="bottom"/>
          </w:tcPr>
          <w:p w:rsidR="00D85D96" w:rsidRDefault="00D85D96">
            <w:pPr>
              <w:pStyle w:val="ConsPlusNormal"/>
              <w:jc w:val="center"/>
            </w:pPr>
            <w:r>
              <w:t>25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 мощностью от 500 до 1000 МВт (включительно):</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на твердом топливе</w:t>
            </w:r>
          </w:p>
        </w:tc>
        <w:tc>
          <w:tcPr>
            <w:tcW w:w="1805" w:type="dxa"/>
            <w:gridSpan w:val="2"/>
            <w:tcBorders>
              <w:top w:val="nil"/>
              <w:bottom w:val="nil"/>
            </w:tcBorders>
            <w:vAlign w:val="bottom"/>
          </w:tcPr>
          <w:p w:rsidR="00D85D96" w:rsidRDefault="00D85D96">
            <w:pPr>
              <w:pStyle w:val="ConsPlusNormal"/>
              <w:jc w:val="center"/>
            </w:pPr>
            <w:r>
              <w:t>28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на газомазутном топливе</w:t>
            </w:r>
          </w:p>
        </w:tc>
        <w:tc>
          <w:tcPr>
            <w:tcW w:w="1805" w:type="dxa"/>
            <w:gridSpan w:val="2"/>
            <w:tcBorders>
              <w:top w:val="nil"/>
              <w:bottom w:val="nil"/>
            </w:tcBorders>
            <w:vAlign w:val="bottom"/>
          </w:tcPr>
          <w:p w:rsidR="00D85D96" w:rsidRDefault="00D85D96">
            <w:pPr>
              <w:pStyle w:val="ConsPlusNormal"/>
              <w:jc w:val="center"/>
            </w:pPr>
            <w:r>
              <w:t>26</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в) мощностью более 1000 МВт:</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на твердом топливе</w:t>
            </w:r>
          </w:p>
        </w:tc>
        <w:tc>
          <w:tcPr>
            <w:tcW w:w="1805" w:type="dxa"/>
            <w:gridSpan w:val="2"/>
            <w:tcBorders>
              <w:top w:val="nil"/>
              <w:bottom w:val="nil"/>
            </w:tcBorders>
            <w:vAlign w:val="bottom"/>
          </w:tcPr>
          <w:p w:rsidR="00D85D96" w:rsidRDefault="00D85D96">
            <w:pPr>
              <w:pStyle w:val="ConsPlusNormal"/>
              <w:jc w:val="center"/>
            </w:pPr>
            <w:r>
              <w:t>29</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ind w:left="567"/>
            </w:pPr>
            <w:r>
              <w:t>на газомазутном топливе</w:t>
            </w:r>
          </w:p>
        </w:tc>
        <w:tc>
          <w:tcPr>
            <w:tcW w:w="1805" w:type="dxa"/>
            <w:gridSpan w:val="2"/>
            <w:tcBorders>
              <w:top w:val="nil"/>
              <w:bottom w:val="single" w:sz="4" w:space="0" w:color="auto"/>
            </w:tcBorders>
            <w:vAlign w:val="bottom"/>
          </w:tcPr>
          <w:p w:rsidR="00D85D96" w:rsidRDefault="00D85D96">
            <w:pPr>
              <w:pStyle w:val="ConsPlusNormal"/>
              <w:jc w:val="center"/>
            </w:pPr>
            <w:r>
              <w:t>30</w:t>
            </w:r>
          </w:p>
        </w:tc>
      </w:tr>
      <w:tr w:rsidR="00D85D96">
        <w:tc>
          <w:tcPr>
            <w:tcW w:w="9062" w:type="dxa"/>
            <w:gridSpan w:val="6"/>
            <w:tcBorders>
              <w:top w:val="single" w:sz="4" w:space="0" w:color="auto"/>
              <w:bottom w:val="single" w:sz="4" w:space="0" w:color="auto"/>
            </w:tcBorders>
          </w:tcPr>
          <w:p w:rsidR="00D85D96" w:rsidRDefault="00D85D96">
            <w:pPr>
              <w:pStyle w:val="ConsPlusNormal"/>
              <w:jc w:val="center"/>
            </w:pPr>
            <w:r>
              <w:t xml:space="preserve">Сельскохозяйственное и строительно-дорожное машиностроение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Сельскохозяйственное машиностроение</w:t>
            </w:r>
          </w:p>
        </w:tc>
        <w:tc>
          <w:tcPr>
            <w:tcW w:w="4592" w:type="dxa"/>
            <w:gridSpan w:val="2"/>
            <w:tcBorders>
              <w:top w:val="single" w:sz="4" w:space="0" w:color="auto"/>
              <w:bottom w:val="nil"/>
            </w:tcBorders>
          </w:tcPr>
          <w:p w:rsidR="00D85D96" w:rsidRDefault="00D85D96">
            <w:pPr>
              <w:pStyle w:val="ConsPlusNormal"/>
            </w:pPr>
            <w:r>
              <w:t>1 Тракторные, сельскохозяйственных машин, тракторных и комбайновых двигателей</w:t>
            </w:r>
          </w:p>
        </w:tc>
        <w:tc>
          <w:tcPr>
            <w:tcW w:w="1805" w:type="dxa"/>
            <w:gridSpan w:val="2"/>
            <w:tcBorders>
              <w:top w:val="single" w:sz="4" w:space="0" w:color="auto"/>
              <w:bottom w:val="nil"/>
            </w:tcBorders>
            <w:vAlign w:val="bottom"/>
          </w:tcPr>
          <w:p w:rsidR="00D85D96" w:rsidRDefault="00D85D96">
            <w:pPr>
              <w:pStyle w:val="ConsPlusNormal"/>
              <w:jc w:val="center"/>
            </w:pPr>
            <w:r>
              <w:t>52</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2 Агрегатов, узлов, деталей и запасных частей к тракторам и сельскохозяйственным машинам</w:t>
            </w:r>
          </w:p>
        </w:tc>
        <w:tc>
          <w:tcPr>
            <w:tcW w:w="1805" w:type="dxa"/>
            <w:gridSpan w:val="2"/>
            <w:tcBorders>
              <w:top w:val="nil"/>
              <w:bottom w:val="single" w:sz="4" w:space="0" w:color="auto"/>
            </w:tcBorders>
            <w:vAlign w:val="bottom"/>
          </w:tcPr>
          <w:p w:rsidR="00D85D96" w:rsidRDefault="00D85D96">
            <w:pPr>
              <w:pStyle w:val="ConsPlusNormal"/>
              <w:jc w:val="center"/>
            </w:pPr>
            <w:r>
              <w:t>56</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Строительно-дорожное машиностроение</w:t>
            </w:r>
          </w:p>
        </w:tc>
        <w:tc>
          <w:tcPr>
            <w:tcW w:w="4592" w:type="dxa"/>
            <w:gridSpan w:val="2"/>
            <w:tcBorders>
              <w:top w:val="single" w:sz="4" w:space="0" w:color="auto"/>
              <w:bottom w:val="nil"/>
            </w:tcBorders>
          </w:tcPr>
          <w:p w:rsidR="00D85D96" w:rsidRDefault="00D85D96">
            <w:pPr>
              <w:pStyle w:val="ConsPlusNormal"/>
            </w:pPr>
            <w:r>
              <w:t>1 Бульдозеров, скреперов, экскаваторов и узлов для экскаваторов</w:t>
            </w:r>
          </w:p>
        </w:tc>
        <w:tc>
          <w:tcPr>
            <w:tcW w:w="1805" w:type="dxa"/>
            <w:gridSpan w:val="2"/>
            <w:tcBorders>
              <w:top w:val="single" w:sz="4" w:space="0" w:color="auto"/>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Пневматического, электрического инструмента и средств малой механизации</w:t>
            </w:r>
          </w:p>
        </w:tc>
        <w:tc>
          <w:tcPr>
            <w:tcW w:w="1805" w:type="dxa"/>
            <w:gridSpan w:val="2"/>
            <w:tcBorders>
              <w:top w:val="nil"/>
              <w:bottom w:val="nil"/>
            </w:tcBorders>
            <w:vAlign w:val="bottom"/>
          </w:tcPr>
          <w:p w:rsidR="00D85D96" w:rsidRDefault="00D85D96">
            <w:pPr>
              <w:pStyle w:val="ConsPlusNormal"/>
              <w:jc w:val="center"/>
            </w:pPr>
            <w:r>
              <w:t>63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Оборудования для мелиоративных работ, лесозаготовительной и торфяной промышленности</w:t>
            </w:r>
          </w:p>
        </w:tc>
        <w:tc>
          <w:tcPr>
            <w:tcW w:w="1805" w:type="dxa"/>
            <w:gridSpan w:val="2"/>
            <w:tcBorders>
              <w:top w:val="nil"/>
              <w:bottom w:val="nil"/>
            </w:tcBorders>
            <w:vAlign w:val="bottom"/>
          </w:tcPr>
          <w:p w:rsidR="00D85D96" w:rsidRDefault="00D85D96">
            <w:pPr>
              <w:pStyle w:val="ConsPlusNormal"/>
              <w:jc w:val="center"/>
            </w:pPr>
            <w:r>
              <w:t>55</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4 Коммунального машиностроения</w:t>
            </w:r>
          </w:p>
        </w:tc>
        <w:tc>
          <w:tcPr>
            <w:tcW w:w="1805" w:type="dxa"/>
            <w:gridSpan w:val="2"/>
            <w:tcBorders>
              <w:top w:val="nil"/>
              <w:bottom w:val="single" w:sz="4" w:space="0" w:color="auto"/>
            </w:tcBorders>
            <w:vAlign w:val="bottom"/>
          </w:tcPr>
          <w:p w:rsidR="00D85D96" w:rsidRDefault="00D85D96">
            <w:pPr>
              <w:pStyle w:val="ConsPlusNormal"/>
              <w:jc w:val="center"/>
            </w:pPr>
            <w:r>
              <w:t>57</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Производство оборудования</w:t>
            </w:r>
          </w:p>
        </w:tc>
        <w:tc>
          <w:tcPr>
            <w:tcW w:w="4592" w:type="dxa"/>
            <w:gridSpan w:val="2"/>
            <w:tcBorders>
              <w:top w:val="single" w:sz="4" w:space="0" w:color="auto"/>
              <w:bottom w:val="nil"/>
            </w:tcBorders>
          </w:tcPr>
          <w:p w:rsidR="00D85D96" w:rsidRDefault="00D85D96">
            <w:pPr>
              <w:pStyle w:val="ConsPlusNormal"/>
            </w:pPr>
            <w:r>
              <w:t>1 Технологического оборудования для легкой, текстильной, пищевой, комбикормовой и полиграфической промышленности</w:t>
            </w:r>
          </w:p>
        </w:tc>
        <w:tc>
          <w:tcPr>
            <w:tcW w:w="1805" w:type="dxa"/>
            <w:gridSpan w:val="2"/>
            <w:tcBorders>
              <w:top w:val="single" w:sz="4" w:space="0" w:color="auto"/>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Технологического оборудования для торговли и общественного питания</w:t>
            </w:r>
          </w:p>
        </w:tc>
        <w:tc>
          <w:tcPr>
            <w:tcW w:w="1805" w:type="dxa"/>
            <w:gridSpan w:val="2"/>
            <w:tcBorders>
              <w:top w:val="nil"/>
              <w:bottom w:val="nil"/>
            </w:tcBorders>
            <w:vAlign w:val="bottom"/>
          </w:tcPr>
          <w:p w:rsidR="00D85D96" w:rsidRDefault="00D85D96">
            <w:pPr>
              <w:pStyle w:val="ConsPlusNormal"/>
              <w:jc w:val="center"/>
            </w:pPr>
            <w:r>
              <w:t>57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Технологического оборудования для стекольной промышленности</w:t>
            </w:r>
          </w:p>
        </w:tc>
        <w:tc>
          <w:tcPr>
            <w:tcW w:w="1805" w:type="dxa"/>
            <w:gridSpan w:val="2"/>
            <w:tcBorders>
              <w:top w:val="nil"/>
              <w:bottom w:val="nil"/>
            </w:tcBorders>
            <w:vAlign w:val="bottom"/>
          </w:tcPr>
          <w:p w:rsidR="00D85D96" w:rsidRDefault="00D85D96">
            <w:pPr>
              <w:pStyle w:val="ConsPlusNormal"/>
              <w:jc w:val="center"/>
            </w:pPr>
            <w:r>
              <w:t>57</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4 Бытовых приборов и машин</w:t>
            </w:r>
          </w:p>
        </w:tc>
        <w:tc>
          <w:tcPr>
            <w:tcW w:w="1805" w:type="dxa"/>
            <w:gridSpan w:val="2"/>
            <w:tcBorders>
              <w:top w:val="nil"/>
              <w:bottom w:val="single" w:sz="4" w:space="0" w:color="auto"/>
            </w:tcBorders>
            <w:vAlign w:val="bottom"/>
          </w:tcPr>
          <w:p w:rsidR="00D85D96" w:rsidRDefault="00D85D96">
            <w:pPr>
              <w:pStyle w:val="ConsPlusNormal"/>
              <w:jc w:val="center"/>
            </w:pPr>
            <w:r>
              <w:t>57</w:t>
            </w:r>
          </w:p>
        </w:tc>
      </w:tr>
      <w:tr w:rsidR="00D85D96">
        <w:tc>
          <w:tcPr>
            <w:tcW w:w="9062" w:type="dxa"/>
            <w:gridSpan w:val="6"/>
            <w:tcBorders>
              <w:top w:val="single" w:sz="4" w:space="0" w:color="auto"/>
              <w:bottom w:val="single" w:sz="4" w:space="0" w:color="auto"/>
            </w:tcBorders>
          </w:tcPr>
          <w:p w:rsidR="00D85D96" w:rsidRDefault="00D85D96">
            <w:pPr>
              <w:pStyle w:val="ConsPlusNormal"/>
              <w:jc w:val="center"/>
            </w:pPr>
            <w:r>
              <w:t>Судостроительная промышленность</w:t>
            </w:r>
          </w:p>
        </w:tc>
      </w:tr>
      <w:tr w:rsidR="00D85D96">
        <w:tc>
          <w:tcPr>
            <w:tcW w:w="2665" w:type="dxa"/>
            <w:gridSpan w:val="2"/>
            <w:tcBorders>
              <w:top w:val="single" w:sz="4" w:space="0" w:color="auto"/>
              <w:bottom w:val="single" w:sz="4" w:space="0" w:color="auto"/>
            </w:tcBorders>
          </w:tcPr>
          <w:p w:rsidR="00D85D96" w:rsidRDefault="00D85D96">
            <w:pPr>
              <w:pStyle w:val="ConsPlusNormal"/>
            </w:pPr>
            <w:r>
              <w:t>Судостроение</w:t>
            </w:r>
          </w:p>
        </w:tc>
        <w:tc>
          <w:tcPr>
            <w:tcW w:w="4592" w:type="dxa"/>
            <w:gridSpan w:val="2"/>
            <w:tcBorders>
              <w:top w:val="single" w:sz="4" w:space="0" w:color="auto"/>
              <w:bottom w:val="single" w:sz="4" w:space="0" w:color="auto"/>
            </w:tcBorders>
          </w:tcPr>
          <w:p w:rsidR="00D85D96" w:rsidRDefault="00D85D96">
            <w:pPr>
              <w:pStyle w:val="ConsPlusNormal"/>
            </w:pPr>
            <w:r>
              <w:t>Судостроительные</w:t>
            </w:r>
          </w:p>
        </w:tc>
        <w:tc>
          <w:tcPr>
            <w:tcW w:w="1805" w:type="dxa"/>
            <w:gridSpan w:val="2"/>
            <w:tcBorders>
              <w:top w:val="single" w:sz="4" w:space="0" w:color="auto"/>
              <w:bottom w:val="single" w:sz="4" w:space="0" w:color="auto"/>
            </w:tcBorders>
            <w:vAlign w:val="bottom"/>
          </w:tcPr>
          <w:p w:rsidR="00D85D96" w:rsidRDefault="00D85D96">
            <w:pPr>
              <w:pStyle w:val="ConsPlusNormal"/>
              <w:jc w:val="center"/>
            </w:pPr>
            <w:r>
              <w:t>52</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Речной флот</w:t>
            </w:r>
          </w:p>
        </w:tc>
        <w:tc>
          <w:tcPr>
            <w:tcW w:w="4592" w:type="dxa"/>
            <w:gridSpan w:val="2"/>
            <w:tcBorders>
              <w:top w:val="single" w:sz="4" w:space="0" w:color="auto"/>
              <w:bottom w:val="nil"/>
            </w:tcBorders>
          </w:tcPr>
          <w:p w:rsidR="00D85D96" w:rsidRDefault="00D85D96">
            <w:pPr>
              <w:pStyle w:val="ConsPlusNormal"/>
            </w:pPr>
            <w:r>
              <w:t xml:space="preserve">1 Судоремонтные речных судов с годовым </w:t>
            </w:r>
            <w:r>
              <w:lastRenderedPageBreak/>
              <w:t>выпуском, тыс. т/год:</w:t>
            </w:r>
          </w:p>
        </w:tc>
        <w:tc>
          <w:tcPr>
            <w:tcW w:w="1805" w:type="dxa"/>
            <w:gridSpan w:val="2"/>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до 20 (включительно)</w:t>
            </w:r>
          </w:p>
        </w:tc>
        <w:tc>
          <w:tcPr>
            <w:tcW w:w="1805" w:type="dxa"/>
            <w:gridSpan w:val="2"/>
            <w:tcBorders>
              <w:top w:val="nil"/>
              <w:bottom w:val="nil"/>
            </w:tcBorders>
            <w:vAlign w:val="bottom"/>
          </w:tcPr>
          <w:p w:rsidR="00D85D96" w:rsidRDefault="00D85D96">
            <w:pPr>
              <w:pStyle w:val="ConsPlusNormal"/>
              <w:jc w:val="center"/>
            </w:pPr>
            <w:r>
              <w:t>42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20 - 40 (включительно)</w:t>
            </w:r>
          </w:p>
        </w:tc>
        <w:tc>
          <w:tcPr>
            <w:tcW w:w="1805" w:type="dxa"/>
            <w:gridSpan w:val="2"/>
            <w:tcBorders>
              <w:top w:val="nil"/>
              <w:bottom w:val="nil"/>
            </w:tcBorders>
            <w:vAlign w:val="bottom"/>
          </w:tcPr>
          <w:p w:rsidR="00D85D96" w:rsidRDefault="00D85D96">
            <w:pPr>
              <w:pStyle w:val="ConsPlusNormal"/>
              <w:jc w:val="center"/>
            </w:pPr>
            <w:r>
              <w:t>48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40 - 60 (включительно)</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более 60</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Речные порты:</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I и II категорий:</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при ковшовом варианте</w:t>
            </w:r>
          </w:p>
        </w:tc>
        <w:tc>
          <w:tcPr>
            <w:tcW w:w="1805" w:type="dxa"/>
            <w:gridSpan w:val="2"/>
            <w:tcBorders>
              <w:top w:val="nil"/>
              <w:bottom w:val="nil"/>
            </w:tcBorders>
            <w:vAlign w:val="bottom"/>
          </w:tcPr>
          <w:p w:rsidR="00D85D96" w:rsidRDefault="00D85D96">
            <w:pPr>
              <w:pStyle w:val="ConsPlusNormal"/>
              <w:jc w:val="center"/>
            </w:pPr>
            <w:r>
              <w:t>70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при русловом варианте</w:t>
            </w:r>
          </w:p>
        </w:tc>
        <w:tc>
          <w:tcPr>
            <w:tcW w:w="1805" w:type="dxa"/>
            <w:gridSpan w:val="2"/>
            <w:tcBorders>
              <w:top w:val="nil"/>
              <w:bottom w:val="nil"/>
            </w:tcBorders>
            <w:vAlign w:val="bottom"/>
          </w:tcPr>
          <w:p w:rsidR="00D85D96" w:rsidRDefault="00D85D96">
            <w:pPr>
              <w:pStyle w:val="ConsPlusNormal"/>
              <w:jc w:val="center"/>
            </w:pPr>
            <w:r>
              <w:t>50</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ind w:left="567"/>
            </w:pPr>
            <w:r>
              <w:t>III и IV категорий</w:t>
            </w:r>
          </w:p>
        </w:tc>
        <w:tc>
          <w:tcPr>
            <w:tcW w:w="1805" w:type="dxa"/>
            <w:gridSpan w:val="2"/>
            <w:tcBorders>
              <w:top w:val="nil"/>
              <w:bottom w:val="single" w:sz="4" w:space="0" w:color="auto"/>
            </w:tcBorders>
          </w:tcPr>
          <w:p w:rsidR="00D85D96" w:rsidRDefault="00D85D96">
            <w:pPr>
              <w:pStyle w:val="ConsPlusNormal"/>
              <w:jc w:val="center"/>
            </w:pPr>
            <w:r>
              <w:t>55</w:t>
            </w:r>
          </w:p>
        </w:tc>
      </w:tr>
      <w:tr w:rsidR="00D85D96">
        <w:tc>
          <w:tcPr>
            <w:tcW w:w="9062" w:type="dxa"/>
            <w:gridSpan w:val="6"/>
            <w:tcBorders>
              <w:top w:val="single" w:sz="4" w:space="0" w:color="auto"/>
              <w:bottom w:val="single" w:sz="4" w:space="0" w:color="auto"/>
            </w:tcBorders>
          </w:tcPr>
          <w:p w:rsidR="00D85D96" w:rsidRDefault="00D85D96">
            <w:pPr>
              <w:pStyle w:val="ConsPlusNormal"/>
              <w:jc w:val="center"/>
            </w:pPr>
            <w:r>
              <w:t>Лесная промышленность</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Лесопромышленный комплекс</w:t>
            </w:r>
          </w:p>
        </w:tc>
        <w:tc>
          <w:tcPr>
            <w:tcW w:w="4592" w:type="dxa"/>
            <w:gridSpan w:val="2"/>
            <w:tcBorders>
              <w:top w:val="single" w:sz="4" w:space="0" w:color="auto"/>
              <w:bottom w:val="nil"/>
            </w:tcBorders>
          </w:tcPr>
          <w:p w:rsidR="00D85D96" w:rsidRDefault="00D85D96">
            <w:pPr>
              <w:pStyle w:val="ConsPlusNormal"/>
            </w:pPr>
            <w:r>
              <w:t>1 Лесозаготовительные с примыканием к железной дороге МПС:</w:t>
            </w:r>
          </w:p>
        </w:tc>
        <w:tc>
          <w:tcPr>
            <w:tcW w:w="1805" w:type="dxa"/>
            <w:gridSpan w:val="2"/>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без переработки древесины производственной мощностью,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до 400</w:t>
            </w:r>
          </w:p>
        </w:tc>
        <w:tc>
          <w:tcPr>
            <w:tcW w:w="1805" w:type="dxa"/>
            <w:gridSpan w:val="2"/>
            <w:tcBorders>
              <w:top w:val="nil"/>
              <w:bottom w:val="nil"/>
            </w:tcBorders>
            <w:vAlign w:val="bottom"/>
          </w:tcPr>
          <w:p w:rsidR="00D85D96" w:rsidRDefault="00D85D96">
            <w:pPr>
              <w:pStyle w:val="ConsPlusNormal"/>
              <w:jc w:val="center"/>
            </w:pPr>
            <w:r>
              <w:t>28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более 400</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с переработкой древесины производственной мощностью,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до 400 (включительно)</w:t>
            </w:r>
          </w:p>
        </w:tc>
        <w:tc>
          <w:tcPr>
            <w:tcW w:w="1805" w:type="dxa"/>
            <w:gridSpan w:val="2"/>
            <w:tcBorders>
              <w:top w:val="nil"/>
              <w:bottom w:val="nil"/>
            </w:tcBorders>
          </w:tcPr>
          <w:p w:rsidR="00D85D96" w:rsidRDefault="00D85D96">
            <w:pPr>
              <w:pStyle w:val="ConsPlusNormal"/>
              <w:jc w:val="center"/>
            </w:pPr>
            <w:r>
              <w:t>23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более 400</w:t>
            </w:r>
          </w:p>
        </w:tc>
        <w:tc>
          <w:tcPr>
            <w:tcW w:w="1805" w:type="dxa"/>
            <w:gridSpan w:val="2"/>
            <w:tcBorders>
              <w:top w:val="nil"/>
              <w:bottom w:val="nil"/>
            </w:tcBorders>
            <w:vAlign w:val="bottom"/>
          </w:tcPr>
          <w:p w:rsidR="00D85D96" w:rsidRDefault="00D85D96">
            <w:pPr>
              <w:pStyle w:val="ConsPlusNormal"/>
              <w:jc w:val="center"/>
            </w:pPr>
            <w:r>
              <w:t>20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Лесозаготовительные с примыканием к водным транспортным путям при отправке леса в хлыстах:</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с зимним плотбищем</w:t>
            </w:r>
          </w:p>
        </w:tc>
        <w:tc>
          <w:tcPr>
            <w:tcW w:w="1805" w:type="dxa"/>
            <w:gridSpan w:val="2"/>
            <w:tcBorders>
              <w:top w:val="nil"/>
              <w:bottom w:val="nil"/>
            </w:tcBorders>
            <w:vAlign w:val="bottom"/>
          </w:tcPr>
          <w:p w:rsidR="00D85D96" w:rsidRDefault="00D85D96">
            <w:pPr>
              <w:pStyle w:val="ConsPlusNormal"/>
              <w:jc w:val="center"/>
            </w:pPr>
            <w:r>
              <w:t>17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без зимнего плотбища</w:t>
            </w:r>
          </w:p>
        </w:tc>
        <w:tc>
          <w:tcPr>
            <w:tcW w:w="1805" w:type="dxa"/>
            <w:gridSpan w:val="2"/>
            <w:tcBorders>
              <w:top w:val="nil"/>
              <w:bottom w:val="nil"/>
            </w:tcBorders>
            <w:vAlign w:val="bottom"/>
          </w:tcPr>
          <w:p w:rsidR="00D85D96" w:rsidRDefault="00D85D96">
            <w:pPr>
              <w:pStyle w:val="ConsPlusNormal"/>
              <w:jc w:val="center"/>
            </w:pPr>
            <w:r>
              <w:t>44</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То же, при отправке леса в сортиментах:</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с зимним плотбищем производственной мощностью,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до 400 (включительно)</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более 400</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без зимнего плотбища производственной мощностью,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до 400 (включительно)</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567"/>
            </w:pPr>
            <w:r>
              <w:t>более 400</w:t>
            </w:r>
          </w:p>
        </w:tc>
        <w:tc>
          <w:tcPr>
            <w:tcW w:w="1805" w:type="dxa"/>
            <w:gridSpan w:val="2"/>
            <w:tcBorders>
              <w:top w:val="nil"/>
              <w:bottom w:val="nil"/>
            </w:tcBorders>
            <w:vAlign w:val="bottom"/>
          </w:tcPr>
          <w:p w:rsidR="00D85D96" w:rsidRDefault="00D85D96">
            <w:pPr>
              <w:pStyle w:val="ConsPlusNormal"/>
              <w:jc w:val="center"/>
            </w:pPr>
            <w:r>
              <w:t>38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Пиломатериалов, стандартных домов, комплектов деталей, столярных изделий и заготовок:</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при поставке сырья и отправке продукции по железной дороге</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при поставке сырья по воде</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Древесно-стружечных плит</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Фанеры</w:t>
            </w:r>
          </w:p>
        </w:tc>
        <w:tc>
          <w:tcPr>
            <w:tcW w:w="1805" w:type="dxa"/>
            <w:gridSpan w:val="2"/>
            <w:tcBorders>
              <w:top w:val="nil"/>
              <w:bottom w:val="nil"/>
            </w:tcBorders>
            <w:vAlign w:val="bottom"/>
          </w:tcPr>
          <w:p w:rsidR="00D85D96" w:rsidRDefault="00D85D96">
            <w:pPr>
              <w:pStyle w:val="ConsPlusNormal"/>
              <w:jc w:val="center"/>
            </w:pPr>
            <w:r>
              <w:t>47</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7 Мебельные</w:t>
            </w:r>
          </w:p>
        </w:tc>
        <w:tc>
          <w:tcPr>
            <w:tcW w:w="1805" w:type="dxa"/>
            <w:gridSpan w:val="2"/>
            <w:tcBorders>
              <w:top w:val="nil"/>
              <w:bottom w:val="single" w:sz="4" w:space="0" w:color="auto"/>
            </w:tcBorders>
            <w:vAlign w:val="bottom"/>
          </w:tcPr>
          <w:p w:rsidR="00D85D96" w:rsidRDefault="00D85D96">
            <w:pPr>
              <w:pStyle w:val="ConsPlusNormal"/>
              <w:jc w:val="center"/>
            </w:pPr>
            <w:r>
              <w:t>53</w:t>
            </w:r>
          </w:p>
        </w:tc>
      </w:tr>
      <w:tr w:rsidR="00D85D96">
        <w:tc>
          <w:tcPr>
            <w:tcW w:w="9062" w:type="dxa"/>
            <w:gridSpan w:val="6"/>
            <w:tcBorders>
              <w:top w:val="single" w:sz="4" w:space="0" w:color="auto"/>
              <w:bottom w:val="single" w:sz="4" w:space="0" w:color="auto"/>
            </w:tcBorders>
          </w:tcPr>
          <w:p w:rsidR="00D85D96" w:rsidRDefault="00D85D96">
            <w:pPr>
              <w:pStyle w:val="ConsPlusNormal"/>
              <w:jc w:val="center"/>
            </w:pPr>
            <w:r>
              <w:t xml:space="preserve">Строительная промышленность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Промышленность строительных материалов и изделий</w:t>
            </w:r>
          </w:p>
        </w:tc>
        <w:tc>
          <w:tcPr>
            <w:tcW w:w="4592" w:type="dxa"/>
            <w:gridSpan w:val="2"/>
            <w:tcBorders>
              <w:top w:val="single" w:sz="4" w:space="0" w:color="auto"/>
              <w:bottom w:val="nil"/>
            </w:tcBorders>
          </w:tcPr>
          <w:p w:rsidR="00D85D96" w:rsidRDefault="00D85D96">
            <w:pPr>
              <w:pStyle w:val="ConsPlusNormal"/>
            </w:pPr>
            <w:r>
              <w:t>1 Цементные:</w:t>
            </w:r>
          </w:p>
        </w:tc>
        <w:tc>
          <w:tcPr>
            <w:tcW w:w="1805" w:type="dxa"/>
            <w:gridSpan w:val="2"/>
            <w:tcBorders>
              <w:top w:val="single" w:sz="4" w:space="0" w:color="auto"/>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с сухим способом производства</w:t>
            </w:r>
          </w:p>
        </w:tc>
        <w:tc>
          <w:tcPr>
            <w:tcW w:w="1805" w:type="dxa"/>
            <w:gridSpan w:val="2"/>
            <w:tcBorders>
              <w:top w:val="nil"/>
              <w:bottom w:val="nil"/>
            </w:tcBorders>
            <w:vAlign w:val="bottom"/>
          </w:tcPr>
          <w:p w:rsidR="00D85D96" w:rsidRDefault="00D85D96">
            <w:pPr>
              <w:pStyle w:val="ConsPlusNormal"/>
              <w:jc w:val="center"/>
            </w:pPr>
            <w:r>
              <w:t>35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с мокрым способом производства</w:t>
            </w:r>
          </w:p>
        </w:tc>
        <w:tc>
          <w:tcPr>
            <w:tcW w:w="1805" w:type="dxa"/>
            <w:gridSpan w:val="2"/>
            <w:tcBorders>
              <w:top w:val="nil"/>
              <w:bottom w:val="nil"/>
            </w:tcBorders>
            <w:vAlign w:val="bottom"/>
          </w:tcPr>
          <w:p w:rsidR="00D85D96" w:rsidRDefault="00D85D96">
            <w:pPr>
              <w:pStyle w:val="ConsPlusNormal"/>
              <w:jc w:val="center"/>
            </w:pPr>
            <w:r>
              <w:t>37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 Хризотилцементных изделий</w:t>
            </w:r>
          </w:p>
        </w:tc>
        <w:tc>
          <w:tcPr>
            <w:tcW w:w="1805" w:type="dxa"/>
            <w:gridSpan w:val="2"/>
            <w:tcBorders>
              <w:top w:val="nil"/>
              <w:bottom w:val="nil"/>
            </w:tcBorders>
            <w:vAlign w:val="bottom"/>
          </w:tcPr>
          <w:p w:rsidR="00D85D96" w:rsidRDefault="00D85D96">
            <w:pPr>
              <w:pStyle w:val="ConsPlusNormal"/>
              <w:jc w:val="center"/>
            </w:pPr>
            <w:r>
              <w:t>42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 Предварительно напряженных железобетонных железнодорожных шпал производственной мощностью 90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 Железобетонных напорных труб производственной мощностью 60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5 Крупных блоков, панелей и других конструкций из ячеистого и плотного силикатобетона производственной мощностью,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120</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200</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6 Железобетонных мостовых конструкций для железнодорожного и автодорожного строительства производственной мощностью 40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7 Железобетонных конструкций для гидротехнического и портового строительства производственной мощностью 150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 xml:space="preserve">8 Сборных железобетонных и легкобетонных конструкций для сельского производственного строительства производственной мощностью, </w:t>
            </w:r>
            <w:r>
              <w:lastRenderedPageBreak/>
              <w:t>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40</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100</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9 Железобетонных изделий для строительства элеваторов производственной мощностью до 50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10 Сельские строительные комбинаты по изготовлению комплектов конструкций для производственного строительства</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11 Обожженного глиняного кирпича и керамических блоков</w:t>
            </w:r>
          </w:p>
        </w:tc>
        <w:tc>
          <w:tcPr>
            <w:tcW w:w="1805" w:type="dxa"/>
            <w:gridSpan w:val="2"/>
            <w:tcBorders>
              <w:top w:val="nil"/>
              <w:bottom w:val="nil"/>
            </w:tcBorders>
            <w:vAlign w:val="bottom"/>
          </w:tcPr>
          <w:p w:rsidR="00D85D96" w:rsidRDefault="00D85D96">
            <w:pPr>
              <w:pStyle w:val="ConsPlusNormal"/>
              <w:jc w:val="center"/>
            </w:pPr>
            <w:r>
              <w:t>42</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12 Силикатного кирпича</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13 Керамических плиток для полов, облицовочных глазурованных плиток, керамических изделий для облицовки фасадов зданий</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14 Керамических канализационных труб</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15 Керамических дренажных труб</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16 Гравийно-сортировочные при разработке месторождений способом гидромеханизации производственной мощностью,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500 - 1000</w:t>
            </w:r>
          </w:p>
        </w:tc>
        <w:tc>
          <w:tcPr>
            <w:tcW w:w="1805" w:type="dxa"/>
            <w:gridSpan w:val="2"/>
            <w:tcBorders>
              <w:top w:val="nil"/>
              <w:bottom w:val="nil"/>
            </w:tcBorders>
            <w:vAlign w:val="bottom"/>
          </w:tcPr>
          <w:p w:rsidR="00D85D96" w:rsidRDefault="00D85D96">
            <w:pPr>
              <w:pStyle w:val="ConsPlusNormal"/>
              <w:jc w:val="center"/>
            </w:pPr>
            <w:r>
              <w:t>35</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ind w:left="283"/>
            </w:pPr>
            <w:r>
              <w:t>200 (сборно-разборные)</w:t>
            </w:r>
          </w:p>
        </w:tc>
        <w:tc>
          <w:tcPr>
            <w:tcW w:w="1805" w:type="dxa"/>
            <w:gridSpan w:val="2"/>
            <w:tcBorders>
              <w:top w:val="nil"/>
              <w:bottom w:val="single" w:sz="4" w:space="0" w:color="auto"/>
            </w:tcBorders>
            <w:vAlign w:val="bottom"/>
          </w:tcPr>
          <w:p w:rsidR="00D85D96" w:rsidRDefault="00D85D96">
            <w:pPr>
              <w:pStyle w:val="ConsPlusNormal"/>
              <w:jc w:val="center"/>
            </w:pPr>
            <w:r>
              <w:t>30</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p>
        </w:tc>
        <w:tc>
          <w:tcPr>
            <w:tcW w:w="4592" w:type="dxa"/>
            <w:gridSpan w:val="2"/>
            <w:tcBorders>
              <w:top w:val="single" w:sz="4" w:space="0" w:color="auto"/>
              <w:bottom w:val="nil"/>
            </w:tcBorders>
          </w:tcPr>
          <w:p w:rsidR="00D85D96" w:rsidRDefault="00D85D96">
            <w:pPr>
              <w:pStyle w:val="ConsPlusNormal"/>
            </w:pPr>
            <w:r>
              <w:t>17 Гравийно-сортировочные при разработке месторождений экскаваторным способом производственной мощностью 500 - 1000 тыс. м</w:t>
            </w:r>
            <w:r>
              <w:rPr>
                <w:vertAlign w:val="superscript"/>
              </w:rPr>
              <w:t>3</w:t>
            </w:r>
            <w:r>
              <w:t>/год</w:t>
            </w:r>
          </w:p>
        </w:tc>
        <w:tc>
          <w:tcPr>
            <w:tcW w:w="1805" w:type="dxa"/>
            <w:gridSpan w:val="2"/>
            <w:tcBorders>
              <w:top w:val="single" w:sz="4" w:space="0" w:color="auto"/>
              <w:bottom w:val="nil"/>
            </w:tcBorders>
            <w:vAlign w:val="bottom"/>
          </w:tcPr>
          <w:p w:rsidR="00D85D96" w:rsidRDefault="00D85D96">
            <w:pPr>
              <w:pStyle w:val="ConsPlusNormal"/>
              <w:jc w:val="center"/>
            </w:pPr>
            <w:r>
              <w:t>27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18 Дробильно-сортировочные по переработке прочных однородных пород производственной мощностью, тыс. м</w:t>
            </w:r>
            <w:r>
              <w:rPr>
                <w:vertAlign w:val="superscript"/>
              </w:rPr>
              <w:t>3</w:t>
            </w:r>
            <w:r>
              <w:t>/год:</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600 - 1600</w:t>
            </w:r>
          </w:p>
        </w:tc>
        <w:tc>
          <w:tcPr>
            <w:tcW w:w="1805" w:type="dxa"/>
            <w:gridSpan w:val="2"/>
            <w:tcBorders>
              <w:top w:val="nil"/>
              <w:bottom w:val="nil"/>
            </w:tcBorders>
            <w:vAlign w:val="bottom"/>
          </w:tcPr>
          <w:p w:rsidR="00D85D96" w:rsidRDefault="00D85D96">
            <w:pPr>
              <w:pStyle w:val="ConsPlusNormal"/>
              <w:jc w:val="center"/>
            </w:pPr>
            <w:r>
              <w:t>27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200 (сборно-разборные)</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19 Аглопоритового гравия из зол ТЭЦ и керамзита</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20 Вспученного перлита (с производством перлитобитумных плит) при применении в качестве топлива:</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firstLine="283"/>
            </w:pPr>
            <w:r>
              <w:t>природного газа</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firstLine="283"/>
            </w:pPr>
            <w:r>
              <w:t>мазута</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21 Минеральной ваты и изделий из нее, вермикулитовых и перлитовых тепло- и звукоизоляционных изделий</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22 Извести</w:t>
            </w:r>
          </w:p>
        </w:tc>
        <w:tc>
          <w:tcPr>
            <w:tcW w:w="1805" w:type="dxa"/>
            <w:gridSpan w:val="2"/>
            <w:tcBorders>
              <w:top w:val="nil"/>
              <w:bottom w:val="nil"/>
            </w:tcBorders>
            <w:vAlign w:val="bottom"/>
          </w:tcPr>
          <w:p w:rsidR="00D85D96" w:rsidRDefault="00D85D96">
            <w:pPr>
              <w:pStyle w:val="ConsPlusNormal"/>
              <w:jc w:val="center"/>
            </w:pPr>
            <w:r>
              <w:t>30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23 Известняковой муки и сыромолотого гипса</w:t>
            </w:r>
          </w:p>
        </w:tc>
        <w:tc>
          <w:tcPr>
            <w:tcW w:w="1805" w:type="dxa"/>
            <w:gridSpan w:val="2"/>
            <w:tcBorders>
              <w:top w:val="nil"/>
              <w:bottom w:val="nil"/>
            </w:tcBorders>
            <w:vAlign w:val="bottom"/>
          </w:tcPr>
          <w:p w:rsidR="00D85D96" w:rsidRDefault="00D85D96">
            <w:pPr>
              <w:pStyle w:val="ConsPlusNormal"/>
              <w:jc w:val="center"/>
            </w:pPr>
            <w:r>
              <w:t>33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24 Стекла оконного, полированного, архитектурно-строительного, технического и стекловолокна</w:t>
            </w:r>
          </w:p>
        </w:tc>
        <w:tc>
          <w:tcPr>
            <w:tcW w:w="1805" w:type="dxa"/>
            <w:gridSpan w:val="2"/>
            <w:tcBorders>
              <w:top w:val="nil"/>
              <w:bottom w:val="nil"/>
            </w:tcBorders>
            <w:vAlign w:val="bottom"/>
          </w:tcPr>
          <w:p w:rsidR="00D85D96" w:rsidRDefault="00D85D96">
            <w:pPr>
              <w:pStyle w:val="ConsPlusNormal"/>
              <w:jc w:val="center"/>
            </w:pPr>
            <w:r>
              <w:t>38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25 Обогатительные кварцевого песка производственной мощностью 150 - 300 тыс. т/год</w:t>
            </w:r>
          </w:p>
        </w:tc>
        <w:tc>
          <w:tcPr>
            <w:tcW w:w="1805" w:type="dxa"/>
            <w:gridSpan w:val="2"/>
            <w:tcBorders>
              <w:top w:val="nil"/>
              <w:bottom w:val="nil"/>
            </w:tcBorders>
            <w:vAlign w:val="bottom"/>
          </w:tcPr>
          <w:p w:rsidR="00D85D96" w:rsidRDefault="00D85D96">
            <w:pPr>
              <w:pStyle w:val="ConsPlusNormal"/>
              <w:jc w:val="center"/>
            </w:pPr>
            <w:r>
              <w:t>27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26 Бутылок консервной стеклянной тары, хозяйственной стеклянной посуды и хрустальных изделий</w:t>
            </w:r>
          </w:p>
        </w:tc>
        <w:tc>
          <w:tcPr>
            <w:tcW w:w="1805" w:type="dxa"/>
            <w:gridSpan w:val="2"/>
            <w:tcBorders>
              <w:top w:val="nil"/>
              <w:bottom w:val="nil"/>
            </w:tcBorders>
            <w:vAlign w:val="bottom"/>
          </w:tcPr>
          <w:p w:rsidR="00D85D96" w:rsidRDefault="00D85D96">
            <w:pPr>
              <w:pStyle w:val="ConsPlusNormal"/>
              <w:jc w:val="center"/>
            </w:pPr>
            <w:r>
              <w:t>43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27 Строительного, технического, санитарно-технического фаянса, фарфора и полуфарфора</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28 Стальных строительных конструкций (в том числе из труб)</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29 Стальных конструкций для мостов</w:t>
            </w:r>
          </w:p>
        </w:tc>
        <w:tc>
          <w:tcPr>
            <w:tcW w:w="1805" w:type="dxa"/>
            <w:gridSpan w:val="2"/>
            <w:tcBorders>
              <w:top w:val="nil"/>
              <w:bottom w:val="nil"/>
            </w:tcBorders>
            <w:vAlign w:val="bottom"/>
          </w:tcPr>
          <w:p w:rsidR="00D85D96" w:rsidRDefault="00D85D96">
            <w:pPr>
              <w:pStyle w:val="ConsPlusNormal"/>
              <w:jc w:val="center"/>
            </w:pPr>
            <w:r>
              <w:t>45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30 Алюминиевых строительных конструкций</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31 Монтажных (для КИП и автоматики, сантехнических) и электромонтажных заготовок</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32 Технологических металлоконструкций и узлов трубопроводов</w:t>
            </w:r>
          </w:p>
        </w:tc>
        <w:tc>
          <w:tcPr>
            <w:tcW w:w="1805" w:type="dxa"/>
            <w:gridSpan w:val="2"/>
            <w:tcBorders>
              <w:top w:val="nil"/>
              <w:bottom w:val="nil"/>
            </w:tcBorders>
            <w:vAlign w:val="bottom"/>
          </w:tcPr>
          <w:p w:rsidR="00D85D96" w:rsidRDefault="00D85D96">
            <w:pPr>
              <w:pStyle w:val="ConsPlusNormal"/>
              <w:jc w:val="center"/>
            </w:pPr>
            <w:r>
              <w:t>48</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33 По ремонту строительных машин</w:t>
            </w:r>
          </w:p>
        </w:tc>
        <w:tc>
          <w:tcPr>
            <w:tcW w:w="1805" w:type="dxa"/>
            <w:gridSpan w:val="2"/>
            <w:tcBorders>
              <w:top w:val="nil"/>
              <w:bottom w:val="nil"/>
            </w:tcBorders>
            <w:vAlign w:val="bottom"/>
          </w:tcPr>
          <w:p w:rsidR="00D85D96" w:rsidRDefault="00D85D96">
            <w:pPr>
              <w:pStyle w:val="ConsPlusNormal"/>
              <w:jc w:val="center"/>
            </w:pPr>
            <w:r>
              <w:t>63</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34 Объединенные предприятия специализированных монтажных организаций:</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firstLine="283"/>
            </w:pPr>
            <w:r>
              <w:t>с базой механизации</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firstLine="283"/>
            </w:pPr>
            <w:r>
              <w:t>без базы механизации</w:t>
            </w:r>
          </w:p>
        </w:tc>
        <w:tc>
          <w:tcPr>
            <w:tcW w:w="1805" w:type="dxa"/>
            <w:gridSpan w:val="2"/>
            <w:tcBorders>
              <w:top w:val="nil"/>
              <w:bottom w:val="nil"/>
            </w:tcBorders>
            <w:vAlign w:val="bottom"/>
          </w:tcPr>
          <w:p w:rsidR="00D85D96" w:rsidRDefault="00D85D96">
            <w:pPr>
              <w:pStyle w:val="ConsPlusNormal"/>
              <w:jc w:val="center"/>
            </w:pPr>
            <w:r>
              <w:t>55</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35 Базы механизации строительства</w:t>
            </w:r>
          </w:p>
        </w:tc>
        <w:tc>
          <w:tcPr>
            <w:tcW w:w="1805" w:type="dxa"/>
            <w:gridSpan w:val="2"/>
            <w:tcBorders>
              <w:top w:val="nil"/>
              <w:bottom w:val="nil"/>
            </w:tcBorders>
            <w:vAlign w:val="bottom"/>
          </w:tcPr>
          <w:p w:rsidR="00D85D96" w:rsidRDefault="00D85D96">
            <w:pPr>
              <w:pStyle w:val="ConsPlusNormal"/>
              <w:jc w:val="center"/>
            </w:pPr>
            <w:r>
              <w:t>47</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36 Базы управлений производственно-технической комплектации строительных и монтажных трестов</w:t>
            </w:r>
          </w:p>
        </w:tc>
        <w:tc>
          <w:tcPr>
            <w:tcW w:w="1805" w:type="dxa"/>
            <w:gridSpan w:val="2"/>
            <w:tcBorders>
              <w:top w:val="nil"/>
              <w:bottom w:val="nil"/>
            </w:tcBorders>
            <w:vAlign w:val="bottom"/>
          </w:tcPr>
          <w:p w:rsidR="00D85D96" w:rsidRDefault="00D85D96">
            <w:pPr>
              <w:pStyle w:val="ConsPlusNormal"/>
              <w:jc w:val="center"/>
            </w:pPr>
            <w:r>
              <w:t>60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 xml:space="preserve">37 Опорные базы общестроительных передвижных механизированных колонн </w:t>
            </w:r>
            <w:r>
              <w:lastRenderedPageBreak/>
              <w:t>(ПМК)</w:t>
            </w:r>
          </w:p>
        </w:tc>
        <w:tc>
          <w:tcPr>
            <w:tcW w:w="1805" w:type="dxa"/>
            <w:gridSpan w:val="2"/>
            <w:tcBorders>
              <w:top w:val="nil"/>
              <w:bottom w:val="nil"/>
            </w:tcBorders>
            <w:vAlign w:val="bottom"/>
          </w:tcPr>
          <w:p w:rsidR="00D85D96" w:rsidRDefault="00D85D96">
            <w:pPr>
              <w:pStyle w:val="ConsPlusNormal"/>
              <w:jc w:val="center"/>
            </w:pPr>
            <w:r>
              <w:lastRenderedPageBreak/>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38 Опорные базы специализированных передвижных механизированных колонн (СПМК)</w:t>
            </w:r>
          </w:p>
        </w:tc>
        <w:tc>
          <w:tcPr>
            <w:tcW w:w="1805" w:type="dxa"/>
            <w:gridSpan w:val="2"/>
            <w:tcBorders>
              <w:top w:val="nil"/>
              <w:bottom w:val="nil"/>
            </w:tcBorders>
            <w:vAlign w:val="bottom"/>
          </w:tcPr>
          <w:p w:rsidR="00D85D96" w:rsidRDefault="00D85D96">
            <w:pPr>
              <w:pStyle w:val="ConsPlusNormal"/>
              <w:jc w:val="center"/>
            </w:pPr>
            <w:r>
              <w:t>50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39 Автотранспортные предприятия строительных организаций на 200 и 300 специализированных большегрузных автомобилей и автопоездов</w:t>
            </w:r>
          </w:p>
        </w:tc>
        <w:tc>
          <w:tcPr>
            <w:tcW w:w="1805" w:type="dxa"/>
            <w:gridSpan w:val="2"/>
            <w:tcBorders>
              <w:top w:val="nil"/>
              <w:bottom w:val="nil"/>
            </w:tcBorders>
            <w:vAlign w:val="bottom"/>
          </w:tcPr>
          <w:p w:rsidR="00D85D96" w:rsidRDefault="00D85D96">
            <w:pPr>
              <w:pStyle w:val="ConsPlusNormal"/>
              <w:jc w:val="center"/>
            </w:pPr>
            <w:r>
              <w:t>40</w:t>
            </w: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pPr>
            <w:r>
              <w:t>40 Гаражи:</w:t>
            </w:r>
          </w:p>
        </w:tc>
        <w:tc>
          <w:tcPr>
            <w:tcW w:w="1805" w:type="dxa"/>
            <w:gridSpan w:val="2"/>
            <w:tcBorders>
              <w:top w:val="nil"/>
              <w:bottom w:val="nil"/>
            </w:tcBorders>
            <w:vAlign w:val="bottom"/>
          </w:tcPr>
          <w:p w:rsidR="00D85D96" w:rsidRDefault="00D85D96">
            <w:pPr>
              <w:pStyle w:val="ConsPlusNormal"/>
            </w:pPr>
          </w:p>
        </w:tc>
      </w:tr>
      <w:tr w:rsidR="00D85D96">
        <w:tblPrEx>
          <w:tblBorders>
            <w:insideH w:val="none" w:sz="0" w:space="0" w:color="auto"/>
          </w:tblBorders>
        </w:tblPrEx>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nil"/>
            </w:tcBorders>
          </w:tcPr>
          <w:p w:rsidR="00D85D96" w:rsidRDefault="00D85D96">
            <w:pPr>
              <w:pStyle w:val="ConsPlusNormal"/>
              <w:ind w:left="283"/>
            </w:pPr>
            <w:r>
              <w:t>на 150 автомобилей</w:t>
            </w:r>
          </w:p>
        </w:tc>
        <w:tc>
          <w:tcPr>
            <w:tcW w:w="1805" w:type="dxa"/>
            <w:gridSpan w:val="2"/>
            <w:tcBorders>
              <w:top w:val="nil"/>
              <w:bottom w:val="nil"/>
            </w:tcBorders>
            <w:vAlign w:val="bottom"/>
          </w:tcPr>
          <w:p w:rsidR="00D85D96" w:rsidRDefault="00D85D96">
            <w:pPr>
              <w:pStyle w:val="ConsPlusNormal"/>
              <w:jc w:val="center"/>
            </w:pPr>
            <w:r>
              <w:t>40</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ind w:left="283"/>
            </w:pPr>
            <w:r>
              <w:t>на 250 автомобилей</w:t>
            </w:r>
          </w:p>
        </w:tc>
        <w:tc>
          <w:tcPr>
            <w:tcW w:w="1805" w:type="dxa"/>
            <w:gridSpan w:val="2"/>
            <w:tcBorders>
              <w:top w:val="nil"/>
              <w:bottom w:val="single" w:sz="4" w:space="0" w:color="auto"/>
            </w:tcBorders>
            <w:vAlign w:val="bottom"/>
          </w:tcPr>
          <w:p w:rsidR="00D85D96" w:rsidRDefault="00D85D96">
            <w:pPr>
              <w:pStyle w:val="ConsPlusNormal"/>
              <w:jc w:val="center"/>
            </w:pPr>
            <w:r>
              <w:t>50</w:t>
            </w:r>
          </w:p>
        </w:tc>
      </w:tr>
      <w:tr w:rsidR="00D85D96">
        <w:tc>
          <w:tcPr>
            <w:tcW w:w="9062" w:type="dxa"/>
            <w:gridSpan w:val="6"/>
            <w:tcBorders>
              <w:top w:val="single" w:sz="4" w:space="0" w:color="auto"/>
              <w:bottom w:val="single" w:sz="4" w:space="0" w:color="auto"/>
            </w:tcBorders>
          </w:tcPr>
          <w:p w:rsidR="00D85D96" w:rsidRDefault="00D85D96">
            <w:pPr>
              <w:pStyle w:val="ConsPlusNormal"/>
              <w:jc w:val="center"/>
            </w:pPr>
            <w:r>
              <w:t>Промышленность по поставкам продукции</w:t>
            </w:r>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Предприятия по поставкам продукции</w:t>
            </w:r>
          </w:p>
        </w:tc>
        <w:tc>
          <w:tcPr>
            <w:tcW w:w="4592" w:type="dxa"/>
            <w:gridSpan w:val="2"/>
            <w:tcBorders>
              <w:top w:val="single" w:sz="4" w:space="0" w:color="auto"/>
              <w:bottom w:val="nil"/>
            </w:tcBorders>
          </w:tcPr>
          <w:p w:rsidR="00D85D96" w:rsidRDefault="00D85D96">
            <w:pPr>
              <w:pStyle w:val="ConsPlusNormal"/>
            </w:pPr>
            <w:r>
              <w:t>1 Предприятия по поставкам продукции</w:t>
            </w:r>
          </w:p>
        </w:tc>
        <w:tc>
          <w:tcPr>
            <w:tcW w:w="1805" w:type="dxa"/>
            <w:gridSpan w:val="2"/>
            <w:tcBorders>
              <w:top w:val="single" w:sz="4" w:space="0" w:color="auto"/>
              <w:bottom w:val="nil"/>
            </w:tcBorders>
            <w:vAlign w:val="bottom"/>
          </w:tcPr>
          <w:p w:rsidR="00D85D96" w:rsidRDefault="00D85D96">
            <w:pPr>
              <w:pStyle w:val="ConsPlusNormal"/>
              <w:jc w:val="center"/>
            </w:pPr>
            <w:r>
              <w:t>40</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2 Предприятия по поставкам металлопродукции</w:t>
            </w:r>
          </w:p>
        </w:tc>
        <w:tc>
          <w:tcPr>
            <w:tcW w:w="1805" w:type="dxa"/>
            <w:gridSpan w:val="2"/>
            <w:tcBorders>
              <w:top w:val="nil"/>
              <w:bottom w:val="single" w:sz="4" w:space="0" w:color="auto"/>
            </w:tcBorders>
            <w:vAlign w:val="bottom"/>
          </w:tcPr>
          <w:p w:rsidR="00D85D96" w:rsidRDefault="00D85D96">
            <w:pPr>
              <w:pStyle w:val="ConsPlusNormal"/>
              <w:jc w:val="center"/>
            </w:pPr>
            <w:r>
              <w:t>35</w:t>
            </w:r>
          </w:p>
        </w:tc>
      </w:tr>
      <w:tr w:rsidR="00D85D96">
        <w:tc>
          <w:tcPr>
            <w:tcW w:w="9062" w:type="dxa"/>
            <w:gridSpan w:val="6"/>
            <w:tcBorders>
              <w:top w:val="single" w:sz="4" w:space="0" w:color="auto"/>
              <w:bottom w:val="single" w:sz="4" w:space="0" w:color="auto"/>
            </w:tcBorders>
          </w:tcPr>
          <w:p w:rsidR="00D85D96" w:rsidRDefault="00D85D96">
            <w:pPr>
              <w:pStyle w:val="ConsPlusNormal"/>
              <w:jc w:val="center"/>
            </w:pPr>
            <w:r>
              <w:t xml:space="preserve">Целлюлозно-бумажная промышленность </w:t>
            </w:r>
            <w:hyperlink w:anchor="P1761">
              <w:r>
                <w:rPr>
                  <w:color w:val="0000FF"/>
                </w:rPr>
                <w:t>[17]</w:t>
              </w:r>
            </w:hyperlink>
          </w:p>
        </w:tc>
      </w:tr>
      <w:tr w:rsidR="00D85D96">
        <w:tc>
          <w:tcPr>
            <w:tcW w:w="2665" w:type="dxa"/>
            <w:gridSpan w:val="2"/>
            <w:vMerge w:val="restart"/>
            <w:tcBorders>
              <w:top w:val="single" w:sz="4" w:space="0" w:color="auto"/>
              <w:bottom w:val="single" w:sz="4" w:space="0" w:color="auto"/>
            </w:tcBorders>
          </w:tcPr>
          <w:p w:rsidR="00D85D96" w:rsidRDefault="00D85D96">
            <w:pPr>
              <w:pStyle w:val="ConsPlusNormal"/>
            </w:pPr>
            <w:r>
              <w:t>Целлюлозно-бумажные производства</w:t>
            </w:r>
          </w:p>
        </w:tc>
        <w:tc>
          <w:tcPr>
            <w:tcW w:w="4592" w:type="dxa"/>
            <w:gridSpan w:val="2"/>
            <w:tcBorders>
              <w:top w:val="single" w:sz="4" w:space="0" w:color="auto"/>
              <w:bottom w:val="nil"/>
            </w:tcBorders>
          </w:tcPr>
          <w:p w:rsidR="00D85D96" w:rsidRDefault="00D85D96">
            <w:pPr>
              <w:pStyle w:val="ConsPlusNormal"/>
            </w:pPr>
            <w:r>
              <w:t>1 Целлюлозно-бумажные и целлюлозно-картонные</w:t>
            </w:r>
          </w:p>
        </w:tc>
        <w:tc>
          <w:tcPr>
            <w:tcW w:w="1805" w:type="dxa"/>
            <w:gridSpan w:val="2"/>
            <w:tcBorders>
              <w:top w:val="single" w:sz="4" w:space="0" w:color="auto"/>
              <w:bottom w:val="nil"/>
            </w:tcBorders>
            <w:vAlign w:val="bottom"/>
          </w:tcPr>
          <w:p w:rsidR="00D85D96" w:rsidRDefault="00D85D96">
            <w:pPr>
              <w:pStyle w:val="ConsPlusNormal"/>
              <w:jc w:val="center"/>
            </w:pPr>
            <w:r>
              <w:t>35</w:t>
            </w:r>
          </w:p>
        </w:tc>
      </w:tr>
      <w:tr w:rsidR="00D85D96">
        <w:tc>
          <w:tcPr>
            <w:tcW w:w="2665" w:type="dxa"/>
            <w:gridSpan w:val="2"/>
            <w:vMerge/>
            <w:tcBorders>
              <w:top w:val="single" w:sz="4" w:space="0" w:color="auto"/>
              <w:bottom w:val="single" w:sz="4" w:space="0" w:color="auto"/>
            </w:tcBorders>
          </w:tcPr>
          <w:p w:rsidR="00D85D96" w:rsidRDefault="00D85D96">
            <w:pPr>
              <w:pStyle w:val="ConsPlusNormal"/>
            </w:pPr>
          </w:p>
        </w:tc>
        <w:tc>
          <w:tcPr>
            <w:tcW w:w="4592" w:type="dxa"/>
            <w:gridSpan w:val="2"/>
            <w:tcBorders>
              <w:top w:val="nil"/>
              <w:bottom w:val="single" w:sz="4" w:space="0" w:color="auto"/>
            </w:tcBorders>
          </w:tcPr>
          <w:p w:rsidR="00D85D96" w:rsidRDefault="00D85D96">
            <w:pPr>
              <w:pStyle w:val="ConsPlusNormal"/>
            </w:pPr>
            <w:r>
              <w:t>2 Переделочные бумажные и картонные, работающие на привозной целлюлозе и макулатуре</w:t>
            </w:r>
          </w:p>
        </w:tc>
        <w:tc>
          <w:tcPr>
            <w:tcW w:w="1805" w:type="dxa"/>
            <w:gridSpan w:val="2"/>
            <w:tcBorders>
              <w:top w:val="nil"/>
              <w:bottom w:val="single" w:sz="4" w:space="0" w:color="auto"/>
            </w:tcBorders>
            <w:vAlign w:val="bottom"/>
          </w:tcPr>
          <w:p w:rsidR="00D85D96" w:rsidRDefault="00D85D96">
            <w:pPr>
              <w:pStyle w:val="ConsPlusNormal"/>
              <w:jc w:val="center"/>
            </w:pPr>
            <w:r>
              <w:t>40</w:t>
            </w:r>
          </w:p>
        </w:tc>
      </w:tr>
      <w:tr w:rsidR="00D85D96">
        <w:tc>
          <w:tcPr>
            <w:tcW w:w="2665" w:type="dxa"/>
            <w:gridSpan w:val="2"/>
            <w:tcBorders>
              <w:top w:val="single" w:sz="4" w:space="0" w:color="auto"/>
              <w:bottom w:val="single" w:sz="4" w:space="0" w:color="auto"/>
            </w:tcBorders>
          </w:tcPr>
          <w:p w:rsidR="00D85D96" w:rsidRDefault="00D85D96">
            <w:pPr>
              <w:pStyle w:val="ConsPlusNormal"/>
            </w:pPr>
            <w:r>
              <w:t>Полиграфическая промышленность</w:t>
            </w:r>
          </w:p>
        </w:tc>
        <w:tc>
          <w:tcPr>
            <w:tcW w:w="4592" w:type="dxa"/>
            <w:gridSpan w:val="2"/>
            <w:tcBorders>
              <w:top w:val="single" w:sz="4" w:space="0" w:color="auto"/>
              <w:bottom w:val="single" w:sz="4" w:space="0" w:color="auto"/>
            </w:tcBorders>
          </w:tcPr>
          <w:p w:rsidR="00D85D96" w:rsidRDefault="00D85D96">
            <w:pPr>
              <w:pStyle w:val="ConsPlusNormal"/>
            </w:pPr>
            <w:r>
              <w:t>Газетно-книжно-журнальные, газетно-журнальные, книжные</w:t>
            </w:r>
          </w:p>
        </w:tc>
        <w:tc>
          <w:tcPr>
            <w:tcW w:w="1805" w:type="dxa"/>
            <w:gridSpan w:val="2"/>
            <w:tcBorders>
              <w:top w:val="single" w:sz="4" w:space="0" w:color="auto"/>
              <w:bottom w:val="single" w:sz="4" w:space="0" w:color="auto"/>
            </w:tcBorders>
            <w:vAlign w:val="bottom"/>
          </w:tcPr>
          <w:p w:rsidR="00D85D96" w:rsidRDefault="00D85D96">
            <w:pPr>
              <w:pStyle w:val="ConsPlusNormal"/>
              <w:jc w:val="center"/>
            </w:pPr>
            <w:r>
              <w:t>50</w:t>
            </w:r>
          </w:p>
        </w:tc>
      </w:tr>
      <w:tr w:rsidR="00D85D96">
        <w:tc>
          <w:tcPr>
            <w:tcW w:w="9062" w:type="dxa"/>
            <w:gridSpan w:val="6"/>
            <w:tcBorders>
              <w:top w:val="single" w:sz="4" w:space="0" w:color="auto"/>
              <w:bottom w:val="single" w:sz="4" w:space="0" w:color="auto"/>
            </w:tcBorders>
            <w:vAlign w:val="bottom"/>
          </w:tcPr>
          <w:p w:rsidR="00D85D96" w:rsidRDefault="00D85D96">
            <w:pPr>
              <w:pStyle w:val="ConsPlusNormal"/>
              <w:jc w:val="center"/>
            </w:pPr>
            <w:r>
              <w:t xml:space="preserve">Научно-производственная деятельность </w:t>
            </w:r>
            <w:hyperlink w:anchor="P1761">
              <w:r>
                <w:rPr>
                  <w:color w:val="0000FF"/>
                </w:rPr>
                <w:t>[17]</w:t>
              </w:r>
            </w:hyperlink>
          </w:p>
        </w:tc>
      </w:tr>
      <w:tr w:rsidR="00D85D96">
        <w:tc>
          <w:tcPr>
            <w:tcW w:w="2665" w:type="dxa"/>
            <w:gridSpan w:val="2"/>
            <w:tcBorders>
              <w:top w:val="single" w:sz="4" w:space="0" w:color="auto"/>
              <w:bottom w:val="single" w:sz="4" w:space="0" w:color="auto"/>
            </w:tcBorders>
          </w:tcPr>
          <w:p w:rsidR="00D85D96" w:rsidRDefault="00D85D96">
            <w:pPr>
              <w:pStyle w:val="ConsPlusNormal"/>
            </w:pPr>
            <w:r>
              <w:t>Научно-производственные комплексы</w:t>
            </w:r>
          </w:p>
        </w:tc>
        <w:tc>
          <w:tcPr>
            <w:tcW w:w="4592" w:type="dxa"/>
            <w:gridSpan w:val="2"/>
            <w:tcBorders>
              <w:top w:val="single" w:sz="4" w:space="0" w:color="auto"/>
              <w:bottom w:val="single" w:sz="4" w:space="0" w:color="auto"/>
            </w:tcBorders>
          </w:tcPr>
          <w:p w:rsidR="00D85D96" w:rsidRDefault="00D85D96">
            <w:pPr>
              <w:pStyle w:val="ConsPlusNormal"/>
            </w:pPr>
            <w:r>
              <w:t>Промышленные, агропромышленные кластеры: индустриальные парки, бизнес-инкубаторы и пр.</w:t>
            </w:r>
          </w:p>
        </w:tc>
        <w:tc>
          <w:tcPr>
            <w:tcW w:w="1805" w:type="dxa"/>
            <w:gridSpan w:val="2"/>
            <w:tcBorders>
              <w:top w:val="single" w:sz="4" w:space="0" w:color="auto"/>
              <w:bottom w:val="single" w:sz="4" w:space="0" w:color="auto"/>
            </w:tcBorders>
            <w:vAlign w:val="bottom"/>
          </w:tcPr>
          <w:p w:rsidR="00D85D96" w:rsidRDefault="00D85D96">
            <w:pPr>
              <w:pStyle w:val="ConsPlusNormal"/>
              <w:jc w:val="center"/>
            </w:pPr>
            <w:r>
              <w:t xml:space="preserve">По </w:t>
            </w:r>
            <w:hyperlink r:id="rId300">
              <w:r>
                <w:rPr>
                  <w:color w:val="0000FF"/>
                </w:rPr>
                <w:t>СП 450.1325800</w:t>
              </w:r>
            </w:hyperlink>
            <w:r>
              <w:t xml:space="preserve">, </w:t>
            </w:r>
            <w:hyperlink r:id="rId301">
              <w:r>
                <w:rPr>
                  <w:color w:val="0000FF"/>
                </w:rPr>
                <w:t>СП 348.1325800</w:t>
              </w:r>
            </w:hyperlink>
          </w:p>
        </w:tc>
      </w:tr>
      <w:tr w:rsidR="00D85D96">
        <w:tblPrEx>
          <w:tblBorders>
            <w:insideH w:val="none" w:sz="0" w:space="0" w:color="auto"/>
          </w:tblBorders>
        </w:tblPrEx>
        <w:tc>
          <w:tcPr>
            <w:tcW w:w="9062" w:type="dxa"/>
            <w:gridSpan w:val="6"/>
            <w:tcBorders>
              <w:top w:val="single" w:sz="4" w:space="0" w:color="auto"/>
              <w:bottom w:val="nil"/>
            </w:tcBorders>
          </w:tcPr>
          <w:p w:rsidR="00D85D96" w:rsidRDefault="00D85D96">
            <w:pPr>
              <w:pStyle w:val="ConsPlusNormal"/>
              <w:ind w:firstLine="283"/>
              <w:jc w:val="both"/>
            </w:pPr>
            <w:r>
              <w:t>Примечания</w:t>
            </w:r>
          </w:p>
          <w:p w:rsidR="00D85D96" w:rsidRDefault="00D85D96">
            <w:pPr>
              <w:pStyle w:val="ConsPlusNormal"/>
              <w:ind w:firstLine="283"/>
              <w:jc w:val="both"/>
            </w:pPr>
            <w:r>
              <w:t>1 При строительстве объектов на земельных участках с уклонами 2% и более минимальный коэффициент застройки допускается уменьшать в соответствии с нижеприведенной таблицей.</w:t>
            </w:r>
          </w:p>
        </w:tc>
      </w:tr>
      <w:tr w:rsidR="00D85D96">
        <w:tc>
          <w:tcPr>
            <w:tcW w:w="340" w:type="dxa"/>
            <w:vMerge w:val="restart"/>
            <w:tcBorders>
              <w:top w:val="nil"/>
              <w:bottom w:val="nil"/>
            </w:tcBorders>
          </w:tcPr>
          <w:p w:rsidR="00D85D96" w:rsidRDefault="00D85D96">
            <w:pPr>
              <w:pStyle w:val="ConsPlusNormal"/>
            </w:pPr>
          </w:p>
        </w:tc>
        <w:tc>
          <w:tcPr>
            <w:tcW w:w="3969" w:type="dxa"/>
            <w:gridSpan w:val="2"/>
            <w:tcBorders>
              <w:top w:val="single" w:sz="4" w:space="0" w:color="auto"/>
              <w:bottom w:val="single" w:sz="4" w:space="0" w:color="auto"/>
            </w:tcBorders>
          </w:tcPr>
          <w:p w:rsidR="00D85D96" w:rsidRDefault="00D85D96">
            <w:pPr>
              <w:pStyle w:val="ConsPlusNormal"/>
              <w:jc w:val="center"/>
            </w:pPr>
            <w:r>
              <w:t>Уклон местности, %</w:t>
            </w:r>
          </w:p>
        </w:tc>
        <w:tc>
          <w:tcPr>
            <w:tcW w:w="4368" w:type="dxa"/>
            <w:gridSpan w:val="2"/>
            <w:tcBorders>
              <w:top w:val="single" w:sz="4" w:space="0" w:color="auto"/>
              <w:bottom w:val="single" w:sz="4" w:space="0" w:color="auto"/>
            </w:tcBorders>
          </w:tcPr>
          <w:p w:rsidR="00D85D96" w:rsidRDefault="00D85D96">
            <w:pPr>
              <w:pStyle w:val="ConsPlusNormal"/>
              <w:jc w:val="center"/>
            </w:pPr>
            <w:r>
              <w:t>Поправочный коэффициент понижения плотности застройки</w:t>
            </w:r>
          </w:p>
        </w:tc>
        <w:tc>
          <w:tcPr>
            <w:tcW w:w="385" w:type="dxa"/>
            <w:vMerge w:val="restart"/>
            <w:tcBorders>
              <w:top w:val="nil"/>
              <w:bottom w:val="nil"/>
            </w:tcBorders>
          </w:tcPr>
          <w:p w:rsidR="00D85D96" w:rsidRDefault="00D85D96">
            <w:pPr>
              <w:pStyle w:val="ConsPlusNormal"/>
            </w:pPr>
          </w:p>
        </w:tc>
      </w:tr>
      <w:tr w:rsidR="00D85D96">
        <w:tc>
          <w:tcPr>
            <w:tcW w:w="340" w:type="dxa"/>
            <w:vMerge/>
            <w:tcBorders>
              <w:top w:val="nil"/>
              <w:bottom w:val="nil"/>
            </w:tcBorders>
          </w:tcPr>
          <w:p w:rsidR="00D85D96" w:rsidRDefault="00D85D96">
            <w:pPr>
              <w:pStyle w:val="ConsPlusNormal"/>
            </w:pPr>
          </w:p>
        </w:tc>
        <w:tc>
          <w:tcPr>
            <w:tcW w:w="3969" w:type="dxa"/>
            <w:gridSpan w:val="2"/>
            <w:tcBorders>
              <w:top w:val="single" w:sz="4" w:space="0" w:color="auto"/>
              <w:bottom w:val="single" w:sz="4" w:space="0" w:color="auto"/>
            </w:tcBorders>
          </w:tcPr>
          <w:p w:rsidR="00D85D96" w:rsidRDefault="00D85D96">
            <w:pPr>
              <w:pStyle w:val="ConsPlusNormal"/>
              <w:jc w:val="center"/>
            </w:pPr>
            <w:r>
              <w:t>2 - 5</w:t>
            </w:r>
          </w:p>
        </w:tc>
        <w:tc>
          <w:tcPr>
            <w:tcW w:w="4368" w:type="dxa"/>
            <w:gridSpan w:val="2"/>
            <w:tcBorders>
              <w:top w:val="single" w:sz="4" w:space="0" w:color="auto"/>
              <w:bottom w:val="single" w:sz="4" w:space="0" w:color="auto"/>
            </w:tcBorders>
          </w:tcPr>
          <w:p w:rsidR="00D85D96" w:rsidRDefault="00D85D96">
            <w:pPr>
              <w:pStyle w:val="ConsPlusNormal"/>
              <w:jc w:val="center"/>
            </w:pPr>
            <w:r>
              <w:t>0,95 - 0,90</w:t>
            </w:r>
          </w:p>
        </w:tc>
        <w:tc>
          <w:tcPr>
            <w:tcW w:w="385" w:type="dxa"/>
            <w:vMerge/>
            <w:tcBorders>
              <w:top w:val="nil"/>
              <w:bottom w:val="nil"/>
            </w:tcBorders>
          </w:tcPr>
          <w:p w:rsidR="00D85D96" w:rsidRDefault="00D85D96">
            <w:pPr>
              <w:pStyle w:val="ConsPlusNormal"/>
            </w:pPr>
          </w:p>
        </w:tc>
      </w:tr>
      <w:tr w:rsidR="00D85D96">
        <w:tc>
          <w:tcPr>
            <w:tcW w:w="340" w:type="dxa"/>
            <w:vMerge/>
            <w:tcBorders>
              <w:top w:val="nil"/>
              <w:bottom w:val="nil"/>
            </w:tcBorders>
          </w:tcPr>
          <w:p w:rsidR="00D85D96" w:rsidRDefault="00D85D96">
            <w:pPr>
              <w:pStyle w:val="ConsPlusNormal"/>
            </w:pPr>
          </w:p>
        </w:tc>
        <w:tc>
          <w:tcPr>
            <w:tcW w:w="3969" w:type="dxa"/>
            <w:gridSpan w:val="2"/>
            <w:tcBorders>
              <w:top w:val="single" w:sz="4" w:space="0" w:color="auto"/>
              <w:bottom w:val="single" w:sz="4" w:space="0" w:color="auto"/>
            </w:tcBorders>
          </w:tcPr>
          <w:p w:rsidR="00D85D96" w:rsidRDefault="00D85D96">
            <w:pPr>
              <w:pStyle w:val="ConsPlusNormal"/>
              <w:jc w:val="center"/>
            </w:pPr>
            <w:r>
              <w:t>5 - 10</w:t>
            </w:r>
          </w:p>
        </w:tc>
        <w:tc>
          <w:tcPr>
            <w:tcW w:w="4368" w:type="dxa"/>
            <w:gridSpan w:val="2"/>
            <w:tcBorders>
              <w:top w:val="single" w:sz="4" w:space="0" w:color="auto"/>
              <w:bottom w:val="single" w:sz="4" w:space="0" w:color="auto"/>
            </w:tcBorders>
          </w:tcPr>
          <w:p w:rsidR="00D85D96" w:rsidRDefault="00D85D96">
            <w:pPr>
              <w:pStyle w:val="ConsPlusNormal"/>
              <w:jc w:val="center"/>
            </w:pPr>
            <w:r>
              <w:t>0,90 - 0,85</w:t>
            </w:r>
          </w:p>
        </w:tc>
        <w:tc>
          <w:tcPr>
            <w:tcW w:w="385" w:type="dxa"/>
            <w:vMerge/>
            <w:tcBorders>
              <w:top w:val="nil"/>
              <w:bottom w:val="nil"/>
            </w:tcBorders>
          </w:tcPr>
          <w:p w:rsidR="00D85D96" w:rsidRDefault="00D85D96">
            <w:pPr>
              <w:pStyle w:val="ConsPlusNormal"/>
            </w:pPr>
          </w:p>
        </w:tc>
      </w:tr>
      <w:tr w:rsidR="00D85D96">
        <w:tc>
          <w:tcPr>
            <w:tcW w:w="340" w:type="dxa"/>
            <w:vMerge/>
            <w:tcBorders>
              <w:top w:val="nil"/>
              <w:bottom w:val="nil"/>
            </w:tcBorders>
          </w:tcPr>
          <w:p w:rsidR="00D85D96" w:rsidRDefault="00D85D96">
            <w:pPr>
              <w:pStyle w:val="ConsPlusNormal"/>
            </w:pPr>
          </w:p>
        </w:tc>
        <w:tc>
          <w:tcPr>
            <w:tcW w:w="3969" w:type="dxa"/>
            <w:gridSpan w:val="2"/>
            <w:tcBorders>
              <w:top w:val="single" w:sz="4" w:space="0" w:color="auto"/>
              <w:bottom w:val="single" w:sz="4" w:space="0" w:color="auto"/>
            </w:tcBorders>
          </w:tcPr>
          <w:p w:rsidR="00D85D96" w:rsidRDefault="00D85D96">
            <w:pPr>
              <w:pStyle w:val="ConsPlusNormal"/>
              <w:jc w:val="center"/>
            </w:pPr>
            <w:r>
              <w:t>10 - 15</w:t>
            </w:r>
          </w:p>
        </w:tc>
        <w:tc>
          <w:tcPr>
            <w:tcW w:w="4368" w:type="dxa"/>
            <w:gridSpan w:val="2"/>
            <w:tcBorders>
              <w:top w:val="single" w:sz="4" w:space="0" w:color="auto"/>
              <w:bottom w:val="single" w:sz="4" w:space="0" w:color="auto"/>
            </w:tcBorders>
          </w:tcPr>
          <w:p w:rsidR="00D85D96" w:rsidRDefault="00D85D96">
            <w:pPr>
              <w:pStyle w:val="ConsPlusNormal"/>
              <w:jc w:val="center"/>
            </w:pPr>
            <w:r>
              <w:t>0,85 - 0,80</w:t>
            </w:r>
          </w:p>
        </w:tc>
        <w:tc>
          <w:tcPr>
            <w:tcW w:w="385" w:type="dxa"/>
            <w:vMerge/>
            <w:tcBorders>
              <w:top w:val="nil"/>
              <w:bottom w:val="nil"/>
            </w:tcBorders>
          </w:tcPr>
          <w:p w:rsidR="00D85D96" w:rsidRDefault="00D85D96">
            <w:pPr>
              <w:pStyle w:val="ConsPlusNormal"/>
            </w:pPr>
          </w:p>
        </w:tc>
      </w:tr>
      <w:tr w:rsidR="00D85D96">
        <w:tc>
          <w:tcPr>
            <w:tcW w:w="340" w:type="dxa"/>
            <w:vMerge/>
            <w:tcBorders>
              <w:top w:val="nil"/>
              <w:bottom w:val="nil"/>
            </w:tcBorders>
          </w:tcPr>
          <w:p w:rsidR="00D85D96" w:rsidRDefault="00D85D96">
            <w:pPr>
              <w:pStyle w:val="ConsPlusNormal"/>
            </w:pPr>
          </w:p>
        </w:tc>
        <w:tc>
          <w:tcPr>
            <w:tcW w:w="3969" w:type="dxa"/>
            <w:gridSpan w:val="2"/>
            <w:tcBorders>
              <w:top w:val="single" w:sz="4" w:space="0" w:color="auto"/>
              <w:bottom w:val="single" w:sz="4" w:space="0" w:color="auto"/>
            </w:tcBorders>
          </w:tcPr>
          <w:p w:rsidR="00D85D96" w:rsidRDefault="00D85D96">
            <w:pPr>
              <w:pStyle w:val="ConsPlusNormal"/>
              <w:jc w:val="center"/>
            </w:pPr>
            <w:r>
              <w:t>15 - 20</w:t>
            </w:r>
          </w:p>
        </w:tc>
        <w:tc>
          <w:tcPr>
            <w:tcW w:w="4368" w:type="dxa"/>
            <w:gridSpan w:val="2"/>
            <w:tcBorders>
              <w:top w:val="single" w:sz="4" w:space="0" w:color="auto"/>
              <w:bottom w:val="single" w:sz="4" w:space="0" w:color="auto"/>
            </w:tcBorders>
          </w:tcPr>
          <w:p w:rsidR="00D85D96" w:rsidRDefault="00D85D96">
            <w:pPr>
              <w:pStyle w:val="ConsPlusNormal"/>
              <w:jc w:val="center"/>
            </w:pPr>
            <w:r>
              <w:t>0,80 - 0,70</w:t>
            </w:r>
          </w:p>
        </w:tc>
        <w:tc>
          <w:tcPr>
            <w:tcW w:w="385" w:type="dxa"/>
            <w:vMerge/>
            <w:tcBorders>
              <w:top w:val="nil"/>
              <w:bottom w:val="nil"/>
            </w:tcBorders>
          </w:tcPr>
          <w:p w:rsidR="00D85D96" w:rsidRDefault="00D85D96">
            <w:pPr>
              <w:pStyle w:val="ConsPlusNormal"/>
            </w:pPr>
          </w:p>
        </w:tc>
      </w:tr>
      <w:tr w:rsidR="00D85D96">
        <w:tblPrEx>
          <w:tblBorders>
            <w:insideH w:val="none" w:sz="0" w:space="0" w:color="auto"/>
          </w:tblBorders>
        </w:tblPrEx>
        <w:tc>
          <w:tcPr>
            <w:tcW w:w="9062" w:type="dxa"/>
            <w:gridSpan w:val="6"/>
            <w:tcBorders>
              <w:top w:val="nil"/>
              <w:bottom w:val="single" w:sz="4" w:space="0" w:color="auto"/>
            </w:tcBorders>
          </w:tcPr>
          <w:p w:rsidR="00D85D96" w:rsidRDefault="00D85D96">
            <w:pPr>
              <w:pStyle w:val="ConsPlusNormal"/>
              <w:ind w:firstLine="283"/>
              <w:jc w:val="both"/>
            </w:pPr>
            <w:r>
              <w:lastRenderedPageBreak/>
              <w:t>2 В сложных градостроительных условиях минимальный коэффициент застройки допускается уменьшать не более чем на 1/10 установленной настоящим приложением для предприятий:</w:t>
            </w:r>
          </w:p>
          <w:p w:rsidR="00D85D96" w:rsidRDefault="00D85D96">
            <w:pPr>
              <w:pStyle w:val="ConsPlusNormal"/>
              <w:ind w:firstLine="283"/>
              <w:jc w:val="both"/>
            </w:pPr>
            <w:r>
              <w:t>а) машиностроения, имеющих в составе объекта заготовительные цехи (литейные, кузнечно-прессовые, копровые);</w:t>
            </w:r>
          </w:p>
          <w:p w:rsidR="00D85D96" w:rsidRDefault="00D85D96">
            <w:pPr>
              <w:pStyle w:val="ConsPlusNormal"/>
              <w:ind w:firstLine="283"/>
              <w:jc w:val="both"/>
            </w:pPr>
            <w:r>
              <w:t>б) строящихся на земельных участках со сложными инженерно-геологическими или другими неблагоприятными естественными условиями;</w:t>
            </w:r>
          </w:p>
          <w:p w:rsidR="00D85D96" w:rsidRDefault="00D85D96">
            <w:pPr>
              <w:pStyle w:val="ConsPlusNormal"/>
              <w:ind w:firstLine="283"/>
              <w:jc w:val="both"/>
            </w:pPr>
            <w:r>
              <w:t>в) по ремонту речных судов, имеющих бассейновые цехи лесопиления;</w:t>
            </w:r>
          </w:p>
          <w:p w:rsidR="00D85D96" w:rsidRDefault="00D85D96">
            <w:pPr>
              <w:pStyle w:val="ConsPlusNormal"/>
              <w:ind w:firstLine="283"/>
              <w:jc w:val="both"/>
            </w:pPr>
            <w:r>
              <w:t>г) машиностроения и энергетики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tc>
      </w:tr>
    </w:tbl>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Title"/>
        <w:jc w:val="center"/>
        <w:outlineLvl w:val="0"/>
      </w:pPr>
      <w:r>
        <w:t>БИБЛИОГРАФИЯ</w:t>
      </w:r>
    </w:p>
    <w:p w:rsidR="00D85D96" w:rsidRDefault="00D85D96">
      <w:pPr>
        <w:pStyle w:val="ConsPlusNormal"/>
        <w:jc w:val="center"/>
      </w:pPr>
    </w:p>
    <w:p w:rsidR="00D85D96" w:rsidRDefault="00D85D96">
      <w:pPr>
        <w:pStyle w:val="ConsPlusNormal"/>
        <w:jc w:val="center"/>
      </w:pPr>
      <w:r>
        <w:t xml:space="preserve">(раздел в ред. </w:t>
      </w:r>
      <w:hyperlink r:id="rId302">
        <w:r>
          <w:rPr>
            <w:color w:val="0000FF"/>
          </w:rPr>
          <w:t>Изменения N 2</w:t>
        </w:r>
      </w:hyperlink>
      <w:r>
        <w:t>, утв. Приказом</w:t>
      </w:r>
    </w:p>
    <w:p w:rsidR="00D85D96" w:rsidRDefault="00D85D96">
      <w:pPr>
        <w:pStyle w:val="ConsPlusNormal"/>
        <w:jc w:val="center"/>
      </w:pPr>
      <w:r>
        <w:t>Минстроя России от 16.12.2021 N 952/пр)</w:t>
      </w:r>
    </w:p>
    <w:p w:rsidR="00D85D96" w:rsidRDefault="00D85D96">
      <w:pPr>
        <w:pStyle w:val="ConsPlusNormal"/>
        <w:jc w:val="center"/>
      </w:pPr>
    </w:p>
    <w:p w:rsidR="00D85D96" w:rsidRDefault="00D85D96">
      <w:pPr>
        <w:pStyle w:val="ConsPlusNormal"/>
        <w:ind w:firstLine="540"/>
        <w:jc w:val="both"/>
      </w:pPr>
      <w:bookmarkStart w:id="23" w:name="P1743"/>
      <w:bookmarkEnd w:id="23"/>
      <w:r>
        <w:t xml:space="preserve">[1] Федеральный </w:t>
      </w:r>
      <w:hyperlink r:id="rId303">
        <w:r>
          <w:rPr>
            <w:color w:val="0000FF"/>
          </w:rPr>
          <w:t>закон</w:t>
        </w:r>
      </w:hyperlink>
      <w:r>
        <w:t xml:space="preserve"> от 29 декабря 2004 г. N 190-ФЗ "Градостроительный кодекс Российской Федерации"</w:t>
      </w:r>
    </w:p>
    <w:p w:rsidR="00D85D96" w:rsidRDefault="00D85D96">
      <w:pPr>
        <w:pStyle w:val="ConsPlusNormal"/>
        <w:spacing w:before="220"/>
        <w:ind w:firstLine="540"/>
        <w:jc w:val="both"/>
      </w:pPr>
      <w:bookmarkStart w:id="24" w:name="P1744"/>
      <w:bookmarkEnd w:id="24"/>
      <w:r>
        <w:t xml:space="preserve">[2] Федеральный </w:t>
      </w:r>
      <w:hyperlink r:id="rId304">
        <w:r>
          <w:rPr>
            <w:color w:val="0000FF"/>
          </w:rPr>
          <w:t>закон</w:t>
        </w:r>
      </w:hyperlink>
      <w:r>
        <w:t xml:space="preserve"> от 14 марта 1995 г. N 33-ФЗ "Об особо охраняемых природных территориях"</w:t>
      </w:r>
    </w:p>
    <w:p w:rsidR="00D85D96" w:rsidRDefault="00D85D96">
      <w:pPr>
        <w:pStyle w:val="ConsPlusNormal"/>
        <w:spacing w:before="220"/>
        <w:ind w:firstLine="540"/>
        <w:jc w:val="both"/>
      </w:pPr>
      <w:bookmarkStart w:id="25" w:name="P1745"/>
      <w:bookmarkEnd w:id="25"/>
      <w:r>
        <w:t xml:space="preserve">[3] Федеральный </w:t>
      </w:r>
      <w:hyperlink r:id="rId305">
        <w:r>
          <w:rPr>
            <w:color w:val="0000FF"/>
          </w:rPr>
          <w:t>закон</w:t>
        </w:r>
      </w:hyperlink>
      <w:r>
        <w:t xml:space="preserve"> от 10 января 2002 г. N 7-ФЗ "Об охране окружающей среды"</w:t>
      </w:r>
    </w:p>
    <w:p w:rsidR="00D85D96" w:rsidRDefault="00D85D96">
      <w:pPr>
        <w:pStyle w:val="ConsPlusNormal"/>
        <w:spacing w:before="220"/>
        <w:ind w:firstLine="540"/>
        <w:jc w:val="both"/>
      </w:pPr>
      <w:bookmarkStart w:id="26" w:name="P1746"/>
      <w:bookmarkEnd w:id="26"/>
      <w:r>
        <w:t xml:space="preserve">[4] Федеральный </w:t>
      </w:r>
      <w:hyperlink r:id="rId306">
        <w:r>
          <w:rPr>
            <w:color w:val="0000FF"/>
          </w:rPr>
          <w:t>закон</w:t>
        </w:r>
      </w:hyperlink>
      <w:r>
        <w:t xml:space="preserve"> от 21 декабря 2004 г. N 172-ФЗ "О переводе земель или земельных участков из одной категории в другую"</w:t>
      </w:r>
    </w:p>
    <w:p w:rsidR="00D85D96" w:rsidRDefault="00D85D96">
      <w:pPr>
        <w:pStyle w:val="ConsPlusNormal"/>
        <w:spacing w:before="220"/>
        <w:ind w:firstLine="540"/>
        <w:jc w:val="both"/>
      </w:pPr>
      <w:bookmarkStart w:id="27" w:name="P1747"/>
      <w:bookmarkEnd w:id="27"/>
      <w:r>
        <w:t xml:space="preserve">[5] Федеральный </w:t>
      </w:r>
      <w:hyperlink r:id="rId307">
        <w:r>
          <w:rPr>
            <w:color w:val="0000FF"/>
          </w:rPr>
          <w:t>закон</w:t>
        </w:r>
      </w:hyperlink>
      <w:r>
        <w:t xml:space="preserve"> от 21 февраля 1992 г. N 2395-1 "О недрах"</w:t>
      </w:r>
    </w:p>
    <w:p w:rsidR="00D85D96" w:rsidRDefault="00D85D96">
      <w:pPr>
        <w:pStyle w:val="ConsPlusNormal"/>
        <w:spacing w:before="220"/>
        <w:ind w:firstLine="540"/>
        <w:jc w:val="both"/>
      </w:pPr>
      <w:bookmarkStart w:id="28" w:name="P1748"/>
      <w:bookmarkEnd w:id="28"/>
      <w:r>
        <w:t xml:space="preserve">[6] Федеральный </w:t>
      </w:r>
      <w:hyperlink r:id="rId308">
        <w:r>
          <w:rPr>
            <w:color w:val="0000FF"/>
          </w:rPr>
          <w:t>закон</w:t>
        </w:r>
      </w:hyperlink>
      <w:r>
        <w:t xml:space="preserve"> от 25 октября 2001 г. N 136-ФЗ "Земельный кодекс Российской Федерации"</w:t>
      </w:r>
    </w:p>
    <w:p w:rsidR="00D85D96" w:rsidRDefault="00D85D96">
      <w:pPr>
        <w:pStyle w:val="ConsPlusNormal"/>
        <w:jc w:val="both"/>
      </w:pPr>
      <w:r>
        <w:t xml:space="preserve">(в ред. </w:t>
      </w:r>
      <w:hyperlink r:id="rId309">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bookmarkStart w:id="29" w:name="P1750"/>
      <w:bookmarkEnd w:id="29"/>
      <w:r>
        <w:t xml:space="preserve">[7] Федеральный </w:t>
      </w:r>
      <w:hyperlink r:id="rId310">
        <w:r>
          <w:rPr>
            <w:color w:val="0000FF"/>
          </w:rPr>
          <w:t>закон</w:t>
        </w:r>
      </w:hyperlink>
      <w:r>
        <w:t xml:space="preserve"> от 24 апреля 1995 г. N 52-ФЗ "О животном мире"</w:t>
      </w:r>
    </w:p>
    <w:p w:rsidR="00D85D96" w:rsidRDefault="00D85D96">
      <w:pPr>
        <w:pStyle w:val="ConsPlusNormal"/>
        <w:spacing w:before="220"/>
        <w:ind w:firstLine="540"/>
        <w:jc w:val="both"/>
      </w:pPr>
      <w:bookmarkStart w:id="30" w:name="P1751"/>
      <w:bookmarkEnd w:id="30"/>
      <w:r>
        <w:t xml:space="preserve">[8] Федеральный </w:t>
      </w:r>
      <w:hyperlink r:id="rId311">
        <w:r>
          <w:rPr>
            <w:color w:val="0000FF"/>
          </w:rPr>
          <w:t>закон</w:t>
        </w:r>
      </w:hyperlink>
      <w:r>
        <w:t xml:space="preserve"> от 3 июня 2006 г. N 74-ФЗ "Водный кодекс Российской Федерации"</w:t>
      </w:r>
    </w:p>
    <w:p w:rsidR="00D85D96" w:rsidRDefault="00D85D96">
      <w:pPr>
        <w:pStyle w:val="ConsPlusNormal"/>
        <w:spacing w:before="220"/>
        <w:ind w:firstLine="540"/>
        <w:jc w:val="both"/>
      </w:pPr>
      <w:bookmarkStart w:id="31" w:name="P1752"/>
      <w:bookmarkEnd w:id="31"/>
      <w:r>
        <w:t xml:space="preserve">[9] Федеральный </w:t>
      </w:r>
      <w:hyperlink r:id="rId312">
        <w:r>
          <w:rPr>
            <w:color w:val="0000FF"/>
          </w:rPr>
          <w:t>закон</w:t>
        </w:r>
      </w:hyperlink>
      <w:r>
        <w:t xml:space="preserve"> от 30 декабря 2009 г. N 384 "Технический регламент о безопасности зданий и сооружений"</w:t>
      </w:r>
    </w:p>
    <w:p w:rsidR="00D85D96" w:rsidRDefault="00D85D96">
      <w:pPr>
        <w:pStyle w:val="ConsPlusNormal"/>
        <w:spacing w:before="220"/>
        <w:ind w:firstLine="540"/>
        <w:jc w:val="both"/>
      </w:pPr>
      <w:bookmarkStart w:id="32" w:name="P1753"/>
      <w:bookmarkEnd w:id="32"/>
      <w:r>
        <w:t xml:space="preserve">[10] Федеральный </w:t>
      </w:r>
      <w:hyperlink r:id="rId313">
        <w:r>
          <w:rPr>
            <w:color w:val="0000FF"/>
          </w:rPr>
          <w:t>закон</w:t>
        </w:r>
      </w:hyperlink>
      <w:r>
        <w:t xml:space="preserve"> от 22 июля 2008 г. N 123-ФЗ "Технический регламент о требованиях пожарной безопасности"</w:t>
      </w:r>
    </w:p>
    <w:p w:rsidR="00D85D96" w:rsidRDefault="00D85D96">
      <w:pPr>
        <w:pStyle w:val="ConsPlusNormal"/>
        <w:spacing w:before="220"/>
        <w:ind w:firstLine="540"/>
        <w:jc w:val="both"/>
      </w:pPr>
      <w:bookmarkStart w:id="33" w:name="P1754"/>
      <w:bookmarkEnd w:id="33"/>
      <w:r>
        <w:t xml:space="preserve">[11] </w:t>
      </w:r>
      <w:hyperlink r:id="rId314">
        <w:r>
          <w:rPr>
            <w:color w:val="0000FF"/>
          </w:rPr>
          <w:t>Постановление</w:t>
        </w:r>
      </w:hyperlink>
      <w: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85D96" w:rsidRDefault="00D85D96">
      <w:pPr>
        <w:pStyle w:val="ConsPlusNormal"/>
        <w:spacing w:before="220"/>
        <w:ind w:firstLine="540"/>
        <w:jc w:val="both"/>
      </w:pPr>
      <w:bookmarkStart w:id="34" w:name="P1755"/>
      <w:bookmarkEnd w:id="34"/>
      <w:r>
        <w:t xml:space="preserve">[12] </w:t>
      </w:r>
      <w:hyperlink r:id="rId315">
        <w:r>
          <w:rPr>
            <w:color w:val="0000FF"/>
          </w:rPr>
          <w:t>Постановление</w:t>
        </w:r>
      </w:hyperlink>
      <w:r>
        <w:t xml:space="preserve"> Правительства Российской Федерации от 7 декабря 1996 г. N 1425 "Об </w:t>
      </w:r>
      <w:r>
        <w:lastRenderedPageBreak/>
        <w:t>утверждении Положения об округах санитарной и горносанитарной охраны лечебно-оздоровительных местностей и курортов федерального значения" (с изменениями и дополнениями)</w:t>
      </w:r>
    </w:p>
    <w:p w:rsidR="00D85D96" w:rsidRDefault="00D85D96">
      <w:pPr>
        <w:pStyle w:val="ConsPlusNormal"/>
        <w:spacing w:before="220"/>
        <w:ind w:firstLine="540"/>
        <w:jc w:val="both"/>
      </w:pPr>
      <w:bookmarkStart w:id="35" w:name="P1756"/>
      <w:bookmarkEnd w:id="35"/>
      <w:r>
        <w:t xml:space="preserve">[13] </w:t>
      </w:r>
      <w:hyperlink r:id="rId316">
        <w:r>
          <w:rPr>
            <w:color w:val="0000FF"/>
          </w:rPr>
          <w:t>СН 1823-78</w:t>
        </w:r>
      </w:hyperlink>
      <w:r>
        <w:t xml:space="preserve"> Санитарные нормы и правила размещения радио-, телевизионных и радиолокационных станций</w:t>
      </w:r>
    </w:p>
    <w:p w:rsidR="00D85D96" w:rsidRDefault="00D85D96">
      <w:pPr>
        <w:pStyle w:val="ConsPlusNormal"/>
        <w:jc w:val="both"/>
      </w:pPr>
      <w:r>
        <w:t xml:space="preserve">(позиция 13 в ред. </w:t>
      </w:r>
      <w:hyperlink r:id="rId317">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bookmarkStart w:id="36" w:name="P1758"/>
      <w:bookmarkEnd w:id="36"/>
      <w:r>
        <w:t xml:space="preserve">[14] </w:t>
      </w:r>
      <w:hyperlink r:id="rId318">
        <w:r>
          <w:rPr>
            <w:color w:val="0000FF"/>
          </w:rPr>
          <w:t>Приказ</w:t>
        </w:r>
      </w:hyperlink>
      <w:r>
        <w:t xml:space="preserve"> Федеральной службы по экологическому, технологическому и атомному надзору от 3 декабря 2020 г. N 494 "Об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p w:rsidR="00D85D96" w:rsidRDefault="00D85D96">
      <w:pPr>
        <w:pStyle w:val="ConsPlusNormal"/>
        <w:spacing w:before="220"/>
        <w:ind w:firstLine="540"/>
        <w:jc w:val="both"/>
      </w:pPr>
      <w:r>
        <w:t xml:space="preserve">[15] </w:t>
      </w:r>
      <w:hyperlink r:id="rId319">
        <w:r>
          <w:rPr>
            <w:color w:val="0000FF"/>
          </w:rPr>
          <w:t>Приказ</w:t>
        </w:r>
      </w:hyperlink>
      <w:r>
        <w:t xml:space="preserve"> Федеральной службы по экологическому, технологическому и атомному надзору от 08 декабря 2020 г. N 507 "Об утверждении Федеральных норм и правил в области промышленной безопасности "Правила безопасности в угольных шахтах"</w:t>
      </w:r>
    </w:p>
    <w:p w:rsidR="00D85D96" w:rsidRDefault="00D85D96">
      <w:pPr>
        <w:pStyle w:val="ConsPlusNormal"/>
        <w:spacing w:before="220"/>
        <w:ind w:firstLine="540"/>
        <w:jc w:val="both"/>
      </w:pPr>
      <w:bookmarkStart w:id="37" w:name="P1760"/>
      <w:bookmarkEnd w:id="37"/>
      <w:r>
        <w:t xml:space="preserve">[16] </w:t>
      </w:r>
      <w:hyperlink r:id="rId320">
        <w:r>
          <w:rPr>
            <w:color w:val="0000FF"/>
          </w:rPr>
          <w:t>НТП-АПК 1.10.13.001-03</w:t>
        </w:r>
      </w:hyperlink>
      <w:r>
        <w:t xml:space="preserve"> Нормы технологического проектирования складов твердых минеральных удобрений и химических мелиорантов</w:t>
      </w:r>
    </w:p>
    <w:p w:rsidR="00D85D96" w:rsidRDefault="00D85D96">
      <w:pPr>
        <w:pStyle w:val="ConsPlusNormal"/>
        <w:spacing w:before="220"/>
        <w:ind w:firstLine="540"/>
        <w:jc w:val="both"/>
      </w:pPr>
      <w:bookmarkStart w:id="38" w:name="P1761"/>
      <w:bookmarkEnd w:id="38"/>
      <w:r>
        <w:t xml:space="preserve">[17] </w:t>
      </w:r>
      <w:hyperlink r:id="rId321">
        <w:r>
          <w:rPr>
            <w:color w:val="0000FF"/>
          </w:rPr>
          <w:t>Приказ</w:t>
        </w:r>
      </w:hyperlink>
      <w:r>
        <w:t xml:space="preserve"> Министерства строительства и жилищно-коммунального хозяйства Российской Федерации от 2 ноября 2022 г. N 928/пр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D85D96" w:rsidRDefault="00D85D96">
      <w:pPr>
        <w:pStyle w:val="ConsPlusNormal"/>
        <w:jc w:val="both"/>
      </w:pPr>
      <w:r>
        <w:t xml:space="preserve">(позиция 17 в ред. </w:t>
      </w:r>
      <w:hyperlink r:id="rId322">
        <w:r>
          <w:rPr>
            <w:color w:val="0000FF"/>
          </w:rPr>
          <w:t>Изменения N 3</w:t>
        </w:r>
      </w:hyperlink>
      <w:r>
        <w:t>, утв. Приказом Минстроя России от 20.09.2024 N 636/пр)</w:t>
      </w:r>
    </w:p>
    <w:p w:rsidR="00D85D96" w:rsidRDefault="00D85D96">
      <w:pPr>
        <w:pStyle w:val="ConsPlusNormal"/>
        <w:spacing w:before="220"/>
        <w:ind w:firstLine="540"/>
        <w:jc w:val="both"/>
      </w:pPr>
      <w:bookmarkStart w:id="39" w:name="P1763"/>
      <w:bookmarkEnd w:id="39"/>
      <w:r>
        <w:t>[18] ПУЭ Правила устройства электроустановок (7-е изд.)</w:t>
      </w: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7"/>
        <w:gridCol w:w="4507"/>
      </w:tblGrid>
      <w:tr w:rsidR="00D85D96">
        <w:tc>
          <w:tcPr>
            <w:tcW w:w="4507" w:type="dxa"/>
            <w:tcBorders>
              <w:top w:val="single" w:sz="4" w:space="0" w:color="auto"/>
              <w:left w:val="nil"/>
              <w:bottom w:val="nil"/>
              <w:right w:val="nil"/>
            </w:tcBorders>
          </w:tcPr>
          <w:p w:rsidR="00D85D96" w:rsidRDefault="00D85D96">
            <w:pPr>
              <w:pStyle w:val="ConsPlusNormal"/>
              <w:jc w:val="both"/>
            </w:pPr>
            <w:r>
              <w:t>УДК 725.4.0011.2(083.75)</w:t>
            </w:r>
          </w:p>
        </w:tc>
        <w:tc>
          <w:tcPr>
            <w:tcW w:w="4507" w:type="dxa"/>
            <w:tcBorders>
              <w:top w:val="single" w:sz="4" w:space="0" w:color="auto"/>
              <w:left w:val="nil"/>
              <w:bottom w:val="nil"/>
              <w:right w:val="nil"/>
            </w:tcBorders>
          </w:tcPr>
          <w:p w:rsidR="00D85D96" w:rsidRDefault="00D85D96">
            <w:pPr>
              <w:pStyle w:val="ConsPlusNormal"/>
              <w:jc w:val="right"/>
            </w:pPr>
            <w:r>
              <w:t xml:space="preserve">ОКС </w:t>
            </w:r>
            <w:hyperlink r:id="rId323">
              <w:r>
                <w:rPr>
                  <w:color w:val="0000FF"/>
                </w:rPr>
                <w:t>91.020</w:t>
              </w:r>
            </w:hyperlink>
          </w:p>
        </w:tc>
      </w:tr>
      <w:tr w:rsidR="00D85D96">
        <w:tc>
          <w:tcPr>
            <w:tcW w:w="9014" w:type="dxa"/>
            <w:gridSpan w:val="2"/>
            <w:tcBorders>
              <w:top w:val="nil"/>
              <w:left w:val="nil"/>
              <w:bottom w:val="nil"/>
              <w:right w:val="nil"/>
            </w:tcBorders>
          </w:tcPr>
          <w:p w:rsidR="00D85D96" w:rsidRDefault="00D85D96">
            <w:pPr>
              <w:pStyle w:val="ConsPlusNormal"/>
              <w:jc w:val="both"/>
            </w:pPr>
            <w:r>
              <w:t>Ключевые слова: производственные объекты, земельные участки, размещение объектов, планировочная организация рельефа, проезды, дороги, размещение сетей инженерно-технического обеспечения, индустриальные парки, промышленные кластеры, коммуникационные коллекторы, территория складов аммиачной селитры, минимальный коэффициент застройки</w:t>
            </w:r>
          </w:p>
        </w:tc>
      </w:tr>
      <w:tr w:rsidR="00D85D96">
        <w:tc>
          <w:tcPr>
            <w:tcW w:w="9014" w:type="dxa"/>
            <w:gridSpan w:val="2"/>
            <w:tcBorders>
              <w:top w:val="nil"/>
              <w:left w:val="nil"/>
              <w:bottom w:val="single" w:sz="4" w:space="0" w:color="auto"/>
              <w:right w:val="nil"/>
            </w:tcBorders>
          </w:tcPr>
          <w:p w:rsidR="00D85D96" w:rsidRDefault="00D85D96">
            <w:pPr>
              <w:pStyle w:val="ConsPlusNormal"/>
              <w:jc w:val="both"/>
            </w:pPr>
            <w:r>
              <w:t xml:space="preserve">(в ред. </w:t>
            </w:r>
            <w:hyperlink r:id="rId324">
              <w:r>
                <w:rPr>
                  <w:color w:val="0000FF"/>
                </w:rPr>
                <w:t>Изменения N 2</w:t>
              </w:r>
            </w:hyperlink>
            <w:r>
              <w:t xml:space="preserve">, утв. Приказом Минстроя России от 16.12.2021 N 952/пр, </w:t>
            </w:r>
            <w:hyperlink r:id="rId325">
              <w:r>
                <w:rPr>
                  <w:color w:val="0000FF"/>
                </w:rPr>
                <w:t>Изменения N 3</w:t>
              </w:r>
            </w:hyperlink>
            <w:r>
              <w:t>, утв. Приказом Минстроя России от 20.09.2024 N 636/пр)</w:t>
            </w:r>
          </w:p>
        </w:tc>
      </w:tr>
    </w:tbl>
    <w:p w:rsidR="00D85D96" w:rsidRDefault="00D85D96">
      <w:pPr>
        <w:pStyle w:val="ConsPlusNormal"/>
        <w:ind w:firstLine="540"/>
        <w:jc w:val="both"/>
      </w:pPr>
    </w:p>
    <w:p w:rsidR="00D85D96" w:rsidRDefault="00D85D96">
      <w:pPr>
        <w:pStyle w:val="ConsPlusNormal"/>
        <w:ind w:firstLine="540"/>
        <w:jc w:val="both"/>
      </w:pPr>
    </w:p>
    <w:p w:rsidR="00D85D96" w:rsidRDefault="00D85D96">
      <w:pPr>
        <w:pStyle w:val="ConsPlusNormal"/>
        <w:pBdr>
          <w:bottom w:val="single" w:sz="6" w:space="0" w:color="auto"/>
        </w:pBdr>
        <w:spacing w:before="100" w:after="100"/>
        <w:jc w:val="both"/>
        <w:rPr>
          <w:sz w:val="2"/>
          <w:szCs w:val="2"/>
        </w:rPr>
      </w:pPr>
    </w:p>
    <w:p w:rsidR="001F2C54" w:rsidRDefault="001F2C54">
      <w:bookmarkStart w:id="40" w:name="_GoBack"/>
      <w:bookmarkEnd w:id="40"/>
    </w:p>
    <w:sectPr w:rsidR="001F2C54" w:rsidSect="00DC6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96"/>
    <w:rsid w:val="001F2C54"/>
    <w:rsid w:val="00D85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D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5D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5D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5D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5D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5D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5D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5D9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D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5D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5D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5D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5D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5D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5D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5D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8505&amp;dst=100082" TargetMode="External"/><Relationship Id="rId299" Type="http://schemas.openxmlformats.org/officeDocument/2006/relationships/hyperlink" Target="https://login.consultant.ru/link/?req=doc&amp;base=STR&amp;n=28505&amp;dst=100221" TargetMode="External"/><Relationship Id="rId21" Type="http://schemas.openxmlformats.org/officeDocument/2006/relationships/hyperlink" Target="https://login.consultant.ru/link/?req=doc&amp;base=STR&amp;n=24919&amp;dst=100006" TargetMode="External"/><Relationship Id="rId63" Type="http://schemas.openxmlformats.org/officeDocument/2006/relationships/hyperlink" Target="https://login.consultant.ru/link/?req=doc&amp;base=STR&amp;n=30067" TargetMode="External"/><Relationship Id="rId159" Type="http://schemas.openxmlformats.org/officeDocument/2006/relationships/hyperlink" Target="https://login.consultant.ru/link/?req=doc&amp;base=STR&amp;n=30980" TargetMode="External"/><Relationship Id="rId324" Type="http://schemas.openxmlformats.org/officeDocument/2006/relationships/hyperlink" Target="https://login.consultant.ru/link/?req=doc&amp;base=STR&amp;n=28505&amp;dst=101129" TargetMode="External"/><Relationship Id="rId170" Type="http://schemas.openxmlformats.org/officeDocument/2006/relationships/hyperlink" Target="https://login.consultant.ru/link/?req=doc&amp;base=STR&amp;n=33201" TargetMode="External"/><Relationship Id="rId226" Type="http://schemas.openxmlformats.org/officeDocument/2006/relationships/hyperlink" Target="https://login.consultant.ru/link/?req=doc&amp;base=STR&amp;n=24919&amp;dst=100025" TargetMode="External"/><Relationship Id="rId268" Type="http://schemas.openxmlformats.org/officeDocument/2006/relationships/hyperlink" Target="https://login.consultant.ru/link/?req=doc&amp;base=STR&amp;n=28505&amp;dst=100190" TargetMode="External"/><Relationship Id="rId32" Type="http://schemas.openxmlformats.org/officeDocument/2006/relationships/hyperlink" Target="https://login.consultant.ru/link/?req=doc&amp;base=STR&amp;n=31687" TargetMode="External"/><Relationship Id="rId74" Type="http://schemas.openxmlformats.org/officeDocument/2006/relationships/hyperlink" Target="https://login.consultant.ru/link/?req=doc&amp;base=STR&amp;n=34431" TargetMode="External"/><Relationship Id="rId128" Type="http://schemas.openxmlformats.org/officeDocument/2006/relationships/hyperlink" Target="https://login.consultant.ru/link/?req=doc&amp;base=STR&amp;n=28505&amp;dst=10009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9176" TargetMode="External"/><Relationship Id="rId237" Type="http://schemas.openxmlformats.org/officeDocument/2006/relationships/hyperlink" Target="https://login.consultant.ru/link/?req=doc&amp;base=STR&amp;n=28505&amp;dst=100155" TargetMode="External"/><Relationship Id="rId279" Type="http://schemas.openxmlformats.org/officeDocument/2006/relationships/hyperlink" Target="https://login.consultant.ru/link/?req=doc&amp;base=STR&amp;n=28505&amp;dst=100204" TargetMode="External"/><Relationship Id="rId43" Type="http://schemas.openxmlformats.org/officeDocument/2006/relationships/hyperlink" Target="https://login.consultant.ru/link/?req=doc&amp;base=STR&amp;n=33540" TargetMode="External"/><Relationship Id="rId139" Type="http://schemas.openxmlformats.org/officeDocument/2006/relationships/hyperlink" Target="https://login.consultant.ru/link/?req=doc&amp;base=STR&amp;n=28505&amp;dst=100099" TargetMode="External"/><Relationship Id="rId290" Type="http://schemas.openxmlformats.org/officeDocument/2006/relationships/hyperlink" Target="https://login.consultant.ru/link/?req=doc&amp;base=STR&amp;n=28502" TargetMode="External"/><Relationship Id="rId304" Type="http://schemas.openxmlformats.org/officeDocument/2006/relationships/hyperlink" Target="https://login.consultant.ru/link/?req=doc&amp;base=LAW&amp;n=483071" TargetMode="External"/><Relationship Id="rId85" Type="http://schemas.openxmlformats.org/officeDocument/2006/relationships/hyperlink" Target="https://login.consultant.ru/link/?req=doc&amp;base=STR&amp;n=33201" TargetMode="External"/><Relationship Id="rId150" Type="http://schemas.openxmlformats.org/officeDocument/2006/relationships/hyperlink" Target="https://login.consultant.ru/link/?req=doc&amp;base=STR&amp;n=28505&amp;dst=100104" TargetMode="External"/><Relationship Id="rId192" Type="http://schemas.openxmlformats.org/officeDocument/2006/relationships/hyperlink" Target="https://login.consultant.ru/link/?req=doc&amp;base=STR&amp;n=28505&amp;dst=100125" TargetMode="External"/><Relationship Id="rId206" Type="http://schemas.openxmlformats.org/officeDocument/2006/relationships/hyperlink" Target="https://login.consultant.ru/link/?req=doc&amp;base=STR&amp;n=30192" TargetMode="External"/><Relationship Id="rId248" Type="http://schemas.openxmlformats.org/officeDocument/2006/relationships/hyperlink" Target="https://login.consultant.ru/link/?req=doc&amp;base=STR&amp;n=34427&amp;dst=100370" TargetMode="External"/><Relationship Id="rId12" Type="http://schemas.openxmlformats.org/officeDocument/2006/relationships/hyperlink" Target="https://login.consultant.ru/link/?req=doc&amp;base=LAW&amp;n=489064&amp;dst=100006" TargetMode="External"/><Relationship Id="rId108" Type="http://schemas.openxmlformats.org/officeDocument/2006/relationships/hyperlink" Target="https://login.consultant.ru/link/?req=doc&amp;base=STR&amp;n=29176" TargetMode="External"/><Relationship Id="rId315" Type="http://schemas.openxmlformats.org/officeDocument/2006/relationships/hyperlink" Target="https://login.consultant.ru/link/?req=doc&amp;base=LAW&amp;n=462270" TargetMode="External"/><Relationship Id="rId54" Type="http://schemas.openxmlformats.org/officeDocument/2006/relationships/hyperlink" Target="https://login.consultant.ru/link/?req=doc&amp;base=STR&amp;n=28502" TargetMode="External"/><Relationship Id="rId96" Type="http://schemas.openxmlformats.org/officeDocument/2006/relationships/hyperlink" Target="https://login.consultant.ru/link/?req=doc&amp;base=STR&amp;n=27068" TargetMode="External"/><Relationship Id="rId161" Type="http://schemas.openxmlformats.org/officeDocument/2006/relationships/hyperlink" Target="https://login.consultant.ru/link/?req=doc&amp;base=STR&amp;n=28571" TargetMode="External"/><Relationship Id="rId217" Type="http://schemas.openxmlformats.org/officeDocument/2006/relationships/hyperlink" Target="https://login.consultant.ru/link/?req=doc&amp;base=STR&amp;n=33597" TargetMode="External"/><Relationship Id="rId259" Type="http://schemas.openxmlformats.org/officeDocument/2006/relationships/hyperlink" Target="https://login.consultant.ru/link/?req=doc&amp;base=STR&amp;n=28578" TargetMode="External"/><Relationship Id="rId23" Type="http://schemas.openxmlformats.org/officeDocument/2006/relationships/hyperlink" Target="https://login.consultant.ru/link/?req=doc&amp;base=STR&amp;n=28505&amp;dst=100016" TargetMode="External"/><Relationship Id="rId119" Type="http://schemas.openxmlformats.org/officeDocument/2006/relationships/hyperlink" Target="https://login.consultant.ru/link/?req=doc&amp;base=LAW&amp;n=482793&amp;dst=100303" TargetMode="External"/><Relationship Id="rId270" Type="http://schemas.openxmlformats.org/officeDocument/2006/relationships/hyperlink" Target="https://login.consultant.ru/link/?req=doc&amp;base=STR&amp;n=28505&amp;dst=100192" TargetMode="External"/><Relationship Id="rId326" Type="http://schemas.openxmlformats.org/officeDocument/2006/relationships/fontTable" Target="fontTable.xml"/><Relationship Id="rId65" Type="http://schemas.openxmlformats.org/officeDocument/2006/relationships/hyperlink" Target="https://login.consultant.ru/link/?req=doc&amp;base=STR&amp;n=28571" TargetMode="External"/><Relationship Id="rId130" Type="http://schemas.openxmlformats.org/officeDocument/2006/relationships/hyperlink" Target="https://login.consultant.ru/link/?req=doc&amp;base=STR&amp;n=29126" TargetMode="External"/><Relationship Id="rId172" Type="http://schemas.openxmlformats.org/officeDocument/2006/relationships/hyperlink" Target="https://login.consultant.ru/link/?req=doc&amp;base=STR&amp;n=28505&amp;dst=100117" TargetMode="External"/><Relationship Id="rId228" Type="http://schemas.openxmlformats.org/officeDocument/2006/relationships/hyperlink" Target="https://login.consultant.ru/link/?req=doc&amp;base=STR&amp;n=28505&amp;dst=100148" TargetMode="External"/><Relationship Id="rId281" Type="http://schemas.openxmlformats.org/officeDocument/2006/relationships/hyperlink" Target="https://login.consultant.ru/link/?req=doc&amp;base=STR&amp;n=28505&amp;dst=100207" TargetMode="External"/><Relationship Id="rId34" Type="http://schemas.openxmlformats.org/officeDocument/2006/relationships/hyperlink" Target="https://login.consultant.ru/link/?req=doc&amp;base=OTN&amp;n=4054" TargetMode="External"/><Relationship Id="rId76" Type="http://schemas.openxmlformats.org/officeDocument/2006/relationships/hyperlink" Target="https://login.consultant.ru/link/?req=doc&amp;base=STR&amp;n=34427" TargetMode="External"/><Relationship Id="rId141" Type="http://schemas.openxmlformats.org/officeDocument/2006/relationships/hyperlink" Target="https://login.consultant.ru/link/?req=doc&amp;base=STR&amp;n=28505&amp;dst=100099" TargetMode="External"/><Relationship Id="rId7" Type="http://schemas.openxmlformats.org/officeDocument/2006/relationships/hyperlink" Target="https://login.consultant.ru/link/?req=doc&amp;base=STR&amp;n=24919&amp;dst=100006" TargetMode="External"/><Relationship Id="rId162" Type="http://schemas.openxmlformats.org/officeDocument/2006/relationships/hyperlink" Target="https://login.consultant.ru/link/?req=doc&amp;base=OTN&amp;n=4054" TargetMode="External"/><Relationship Id="rId183" Type="http://schemas.openxmlformats.org/officeDocument/2006/relationships/hyperlink" Target="https://login.consultant.ru/link/?req=doc&amp;base=STR&amp;n=28505&amp;dst=100123" TargetMode="External"/><Relationship Id="rId218" Type="http://schemas.openxmlformats.org/officeDocument/2006/relationships/hyperlink" Target="https://login.consultant.ru/link/?req=doc&amp;base=STR&amp;n=19402" TargetMode="External"/><Relationship Id="rId239" Type="http://schemas.openxmlformats.org/officeDocument/2006/relationships/hyperlink" Target="https://login.consultant.ru/link/?req=doc&amp;base=STR&amp;n=28505&amp;dst=100156" TargetMode="External"/><Relationship Id="rId250" Type="http://schemas.openxmlformats.org/officeDocument/2006/relationships/hyperlink" Target="https://login.consultant.ru/link/?req=doc&amp;base=STR&amp;n=28505&amp;dst=100167" TargetMode="External"/><Relationship Id="rId271" Type="http://schemas.openxmlformats.org/officeDocument/2006/relationships/hyperlink" Target="https://login.consultant.ru/link/?req=doc&amp;base=STR&amp;n=28578&amp;dst=101938" TargetMode="External"/><Relationship Id="rId292" Type="http://schemas.openxmlformats.org/officeDocument/2006/relationships/hyperlink" Target="https://login.consultant.ru/link/?req=doc&amp;base=STR&amp;n=33564" TargetMode="External"/><Relationship Id="rId306" Type="http://schemas.openxmlformats.org/officeDocument/2006/relationships/hyperlink" Target="https://login.consultant.ru/link/?req=doc&amp;base=LAW&amp;n=465814" TargetMode="External"/><Relationship Id="rId24" Type="http://schemas.openxmlformats.org/officeDocument/2006/relationships/hyperlink" Target="https://login.consultant.ru/link/?req=doc&amp;base=STR&amp;n=18327" TargetMode="External"/><Relationship Id="rId45" Type="http://schemas.openxmlformats.org/officeDocument/2006/relationships/hyperlink" Target="https://login.consultant.ru/link/?req=doc&amp;base=STR&amp;n=26904" TargetMode="External"/><Relationship Id="rId66" Type="http://schemas.openxmlformats.org/officeDocument/2006/relationships/hyperlink" Target="https://login.consultant.ru/link/?req=doc&amp;base=STR&amp;n=34153&amp;dst=100006" TargetMode="External"/><Relationship Id="rId87" Type="http://schemas.openxmlformats.org/officeDocument/2006/relationships/hyperlink" Target="https://login.consultant.ru/link/?req=doc&amp;base=STR&amp;n=33565" TargetMode="External"/><Relationship Id="rId110" Type="http://schemas.openxmlformats.org/officeDocument/2006/relationships/hyperlink" Target="https://login.consultant.ru/link/?req=doc&amp;base=STR&amp;n=34256&amp;dst=100085" TargetMode="External"/><Relationship Id="rId131" Type="http://schemas.openxmlformats.org/officeDocument/2006/relationships/hyperlink" Target="https://login.consultant.ru/link/?req=doc&amp;base=STR&amp;n=29126" TargetMode="External"/><Relationship Id="rId327" Type="http://schemas.openxmlformats.org/officeDocument/2006/relationships/theme" Target="theme/theme1.xml"/><Relationship Id="rId152" Type="http://schemas.openxmlformats.org/officeDocument/2006/relationships/hyperlink" Target="https://login.consultant.ru/link/?req=doc&amp;base=STR&amp;n=28505&amp;dst=100107" TargetMode="External"/><Relationship Id="rId173" Type="http://schemas.openxmlformats.org/officeDocument/2006/relationships/hyperlink" Target="https://login.consultant.ru/link/?req=doc&amp;base=STR&amp;n=29176&amp;dst=104342" TargetMode="External"/><Relationship Id="rId194" Type="http://schemas.openxmlformats.org/officeDocument/2006/relationships/hyperlink" Target="https://login.consultant.ru/link/?req=doc&amp;base=STR&amp;n=21489" TargetMode="External"/><Relationship Id="rId208" Type="http://schemas.openxmlformats.org/officeDocument/2006/relationships/hyperlink" Target="https://login.consultant.ru/link/?req=doc&amp;base=STR&amp;n=24919&amp;dst=100023" TargetMode="External"/><Relationship Id="rId229" Type="http://schemas.openxmlformats.org/officeDocument/2006/relationships/hyperlink" Target="https://login.consultant.ru/link/?req=doc&amp;base=STR&amp;n=28505&amp;dst=100148" TargetMode="External"/><Relationship Id="rId240" Type="http://schemas.openxmlformats.org/officeDocument/2006/relationships/hyperlink" Target="https://login.consultant.ru/link/?req=doc&amp;base=OTN&amp;n=39156" TargetMode="External"/><Relationship Id="rId261" Type="http://schemas.openxmlformats.org/officeDocument/2006/relationships/hyperlink" Target="https://login.consultant.ru/link/?req=doc&amp;base=STR&amp;n=28505&amp;dst=100181" TargetMode="External"/><Relationship Id="rId14" Type="http://schemas.openxmlformats.org/officeDocument/2006/relationships/hyperlink" Target="https://login.consultant.ru/link/?req=doc&amp;base=LAW&amp;n=346989&amp;dst=100005" TargetMode="External"/><Relationship Id="rId35" Type="http://schemas.openxmlformats.org/officeDocument/2006/relationships/hyperlink" Target="https://login.consultant.ru/link/?req=doc&amp;base=STR&amp;n=33564" TargetMode="External"/><Relationship Id="rId56" Type="http://schemas.openxmlformats.org/officeDocument/2006/relationships/hyperlink" Target="https://login.consultant.ru/link/?req=doc&amp;base=STR&amp;n=31263" TargetMode="External"/><Relationship Id="rId77" Type="http://schemas.openxmlformats.org/officeDocument/2006/relationships/hyperlink" Target="https://login.consultant.ru/link/?req=doc&amp;base=STR&amp;n=34153&amp;dst=100006" TargetMode="External"/><Relationship Id="rId100" Type="http://schemas.openxmlformats.org/officeDocument/2006/relationships/hyperlink" Target="https://login.consultant.ru/link/?req=doc&amp;base=STR&amp;n=33200" TargetMode="External"/><Relationship Id="rId282" Type="http://schemas.openxmlformats.org/officeDocument/2006/relationships/hyperlink" Target="https://login.consultant.ru/link/?req=doc&amp;base=STR&amp;n=28578" TargetMode="External"/><Relationship Id="rId317" Type="http://schemas.openxmlformats.org/officeDocument/2006/relationships/hyperlink" Target="https://login.consultant.ru/link/?req=doc&amp;base=STR&amp;n=34153&amp;dst=100049" TargetMode="External"/><Relationship Id="rId8" Type="http://schemas.openxmlformats.org/officeDocument/2006/relationships/hyperlink" Target="https://login.consultant.ru/link/?req=doc&amp;base=LAW&amp;n=350254&amp;dst=100006" TargetMode="External"/><Relationship Id="rId98" Type="http://schemas.openxmlformats.org/officeDocument/2006/relationships/hyperlink" Target="https://login.consultant.ru/link/?req=doc&amp;base=STR&amp;n=28793" TargetMode="External"/><Relationship Id="rId121" Type="http://schemas.openxmlformats.org/officeDocument/2006/relationships/hyperlink" Target="https://login.consultant.ru/link/?req=doc&amp;base=STR&amp;n=28505&amp;dst=100087" TargetMode="External"/><Relationship Id="rId142" Type="http://schemas.openxmlformats.org/officeDocument/2006/relationships/hyperlink" Target="https://login.consultant.ru/link/?req=doc&amp;base=LAW&amp;n=441707&amp;dst=114621" TargetMode="External"/><Relationship Id="rId163" Type="http://schemas.openxmlformats.org/officeDocument/2006/relationships/hyperlink" Target="https://login.consultant.ru/link/?req=doc&amp;base=LAW&amp;n=409735&amp;dst=100041" TargetMode="External"/><Relationship Id="rId184" Type="http://schemas.openxmlformats.org/officeDocument/2006/relationships/hyperlink" Target="https://login.consultant.ru/link/?req=doc&amp;base=STR&amp;n=30822" TargetMode="External"/><Relationship Id="rId219" Type="http://schemas.openxmlformats.org/officeDocument/2006/relationships/hyperlink" Target="https://login.consultant.ru/link/?req=doc&amp;base=STR&amp;n=28505&amp;dst=100143" TargetMode="External"/><Relationship Id="rId230" Type="http://schemas.openxmlformats.org/officeDocument/2006/relationships/hyperlink" Target="https://login.consultant.ru/link/?req=doc&amp;base=STR&amp;n=28505&amp;dst=100149" TargetMode="External"/><Relationship Id="rId251" Type="http://schemas.openxmlformats.org/officeDocument/2006/relationships/hyperlink" Target="https://login.consultant.ru/link/?req=doc&amp;base=STR&amp;n=28505&amp;dst=100167" TargetMode="External"/><Relationship Id="rId25" Type="http://schemas.openxmlformats.org/officeDocument/2006/relationships/hyperlink" Target="https://login.consultant.ru/link/?req=doc&amp;base=STR&amp;n=190" TargetMode="External"/><Relationship Id="rId46" Type="http://schemas.openxmlformats.org/officeDocument/2006/relationships/hyperlink" Target="https://login.consultant.ru/link/?req=doc&amp;base=STR&amp;n=31815" TargetMode="External"/><Relationship Id="rId67" Type="http://schemas.openxmlformats.org/officeDocument/2006/relationships/hyperlink" Target="https://login.consultant.ru/link/?req=doc&amp;base=STR&amp;n=30358" TargetMode="External"/><Relationship Id="rId272" Type="http://schemas.openxmlformats.org/officeDocument/2006/relationships/hyperlink" Target="https://login.consultant.ru/link/?req=doc&amp;base=STR&amp;n=28505&amp;dst=100193" TargetMode="External"/><Relationship Id="rId293" Type="http://schemas.openxmlformats.org/officeDocument/2006/relationships/hyperlink" Target="https://login.consultant.ru/link/?req=doc&amp;base=STR&amp;n=21489" TargetMode="External"/><Relationship Id="rId307" Type="http://schemas.openxmlformats.org/officeDocument/2006/relationships/hyperlink" Target="https://login.consultant.ru/link/?req=doc&amp;base=LAW&amp;n=482793" TargetMode="External"/><Relationship Id="rId88" Type="http://schemas.openxmlformats.org/officeDocument/2006/relationships/hyperlink" Target="https://login.consultant.ru/link/?req=doc&amp;base=STR&amp;n=34153&amp;dst=100006" TargetMode="External"/><Relationship Id="rId111" Type="http://schemas.openxmlformats.org/officeDocument/2006/relationships/hyperlink" Target="https://login.consultant.ru/link/?req=doc&amp;base=STR&amp;n=28505&amp;dst=100074" TargetMode="External"/><Relationship Id="rId132" Type="http://schemas.openxmlformats.org/officeDocument/2006/relationships/hyperlink" Target="https://login.consultant.ru/link/?req=doc&amp;base=STR&amp;n=28505&amp;dst=100093" TargetMode="External"/><Relationship Id="rId153" Type="http://schemas.openxmlformats.org/officeDocument/2006/relationships/hyperlink" Target="https://login.consultant.ru/link/?req=doc&amp;base=LAW&amp;n=409735&amp;dst=100041" TargetMode="External"/><Relationship Id="rId174" Type="http://schemas.openxmlformats.org/officeDocument/2006/relationships/hyperlink" Target="https://login.consultant.ru/link/?req=doc&amp;base=STR&amp;n=28505&amp;dst=100119" TargetMode="External"/><Relationship Id="rId195" Type="http://schemas.openxmlformats.org/officeDocument/2006/relationships/hyperlink" Target="https://login.consultant.ru/link/?req=doc&amp;base=STR&amp;n=28505&amp;dst=100126" TargetMode="External"/><Relationship Id="rId209" Type="http://schemas.openxmlformats.org/officeDocument/2006/relationships/hyperlink" Target="https://login.consultant.ru/link/?req=doc&amp;base=STR&amp;n=28505&amp;dst=100132" TargetMode="External"/><Relationship Id="rId220" Type="http://schemas.openxmlformats.org/officeDocument/2006/relationships/hyperlink" Target="https://login.consultant.ru/link/?req=doc&amp;base=STR&amp;n=33540" TargetMode="External"/><Relationship Id="rId241" Type="http://schemas.openxmlformats.org/officeDocument/2006/relationships/hyperlink" Target="https://login.consultant.ru/link/?req=doc&amp;base=STR&amp;n=31687" TargetMode="External"/><Relationship Id="rId15" Type="http://schemas.openxmlformats.org/officeDocument/2006/relationships/hyperlink" Target="https://login.consultant.ru/link/?req=doc&amp;base=STR&amp;n=25318" TargetMode="External"/><Relationship Id="rId36" Type="http://schemas.openxmlformats.org/officeDocument/2006/relationships/hyperlink" Target="https://login.consultant.ru/link/?req=doc&amp;base=STR&amp;n=34153&amp;dst=100006" TargetMode="External"/><Relationship Id="rId57" Type="http://schemas.openxmlformats.org/officeDocument/2006/relationships/hyperlink" Target="https://login.consultant.ru/link/?req=doc&amp;base=STR&amp;n=34153&amp;dst=100006" TargetMode="External"/><Relationship Id="rId262" Type="http://schemas.openxmlformats.org/officeDocument/2006/relationships/hyperlink" Target="https://login.consultant.ru/link/?req=doc&amp;base=STR&amp;n=28505&amp;dst=100182" TargetMode="External"/><Relationship Id="rId283" Type="http://schemas.openxmlformats.org/officeDocument/2006/relationships/hyperlink" Target="https://login.consultant.ru/link/?req=doc&amp;base=STR&amp;n=28505&amp;dst=100208" TargetMode="External"/><Relationship Id="rId318" Type="http://schemas.openxmlformats.org/officeDocument/2006/relationships/hyperlink" Target="https://login.consultant.ru/link/?req=doc&amp;base=LAW&amp;n=418522" TargetMode="External"/><Relationship Id="rId78" Type="http://schemas.openxmlformats.org/officeDocument/2006/relationships/hyperlink" Target="https://login.consultant.ru/link/?req=doc&amp;base=STR&amp;n=30980" TargetMode="External"/><Relationship Id="rId99" Type="http://schemas.openxmlformats.org/officeDocument/2006/relationships/hyperlink" Target="https://login.consultant.ru/link/?req=doc&amp;base=STR&amp;n=34153&amp;dst=100006" TargetMode="External"/><Relationship Id="rId101" Type="http://schemas.openxmlformats.org/officeDocument/2006/relationships/hyperlink" Target="https://login.consultant.ru/link/?req=doc&amp;base=STR&amp;n=34153&amp;dst=100006" TargetMode="External"/><Relationship Id="rId122" Type="http://schemas.openxmlformats.org/officeDocument/2006/relationships/hyperlink" Target="https://login.consultant.ru/link/?req=doc&amp;base=LAW&amp;n=409735&amp;dst=100041" TargetMode="External"/><Relationship Id="rId143" Type="http://schemas.openxmlformats.org/officeDocument/2006/relationships/hyperlink" Target="https://login.consultant.ru/link/?req=doc&amp;base=STR&amp;n=28505&amp;dst=100099" TargetMode="External"/><Relationship Id="rId164" Type="http://schemas.openxmlformats.org/officeDocument/2006/relationships/hyperlink" Target="https://login.consultant.ru/link/?req=doc&amp;base=STR&amp;n=30980" TargetMode="External"/><Relationship Id="rId185" Type="http://schemas.openxmlformats.org/officeDocument/2006/relationships/hyperlink" Target="https://login.consultant.ru/link/?req=doc&amp;base=STR&amp;n=28505&amp;dst=100124" TargetMode="External"/><Relationship Id="rId9" Type="http://schemas.openxmlformats.org/officeDocument/2006/relationships/hyperlink" Target="https://login.consultant.ru/link/?req=doc&amp;base=STR&amp;n=28505&amp;dst=100013" TargetMode="External"/><Relationship Id="rId210" Type="http://schemas.openxmlformats.org/officeDocument/2006/relationships/hyperlink" Target="https://login.consultant.ru/link/?req=doc&amp;base=STR&amp;n=28505&amp;dst=100134" TargetMode="External"/><Relationship Id="rId26" Type="http://schemas.openxmlformats.org/officeDocument/2006/relationships/hyperlink" Target="https://login.consultant.ru/link/?req=doc&amp;base=ATN&amp;n=63926" TargetMode="External"/><Relationship Id="rId231" Type="http://schemas.openxmlformats.org/officeDocument/2006/relationships/hyperlink" Target="https://login.consultant.ru/link/?req=doc&amp;base=STR&amp;n=28505&amp;dst=100150" TargetMode="External"/><Relationship Id="rId252" Type="http://schemas.openxmlformats.org/officeDocument/2006/relationships/hyperlink" Target="https://login.consultant.ru/link/?req=doc&amp;base=STR&amp;n=24919&amp;dst=100030" TargetMode="External"/><Relationship Id="rId273" Type="http://schemas.openxmlformats.org/officeDocument/2006/relationships/hyperlink" Target="https://login.consultant.ru/link/?req=doc&amp;base=STR&amp;n=28505&amp;dst=100195" TargetMode="External"/><Relationship Id="rId294" Type="http://schemas.openxmlformats.org/officeDocument/2006/relationships/hyperlink" Target="https://login.consultant.ru/link/?req=doc&amp;base=STR&amp;n=28505&amp;dst=100211" TargetMode="External"/><Relationship Id="rId308" Type="http://schemas.openxmlformats.org/officeDocument/2006/relationships/hyperlink" Target="https://login.consultant.ru/link/?req=doc&amp;base=LAW&amp;n=492074" TargetMode="External"/><Relationship Id="rId47" Type="http://schemas.openxmlformats.org/officeDocument/2006/relationships/hyperlink" Target="https://login.consultant.ru/link/?req=doc&amp;base=STR&amp;n=34153&amp;dst=100006" TargetMode="External"/><Relationship Id="rId68" Type="http://schemas.openxmlformats.org/officeDocument/2006/relationships/hyperlink" Target="https://login.consultant.ru/link/?req=doc&amp;base=STR&amp;n=34153&amp;dst=100006" TargetMode="External"/><Relationship Id="rId89" Type="http://schemas.openxmlformats.org/officeDocument/2006/relationships/hyperlink" Target="https://login.consultant.ru/link/?req=doc&amp;base=STR&amp;n=30359" TargetMode="External"/><Relationship Id="rId112" Type="http://schemas.openxmlformats.org/officeDocument/2006/relationships/hyperlink" Target="https://login.consultant.ru/link/?req=doc&amp;base=STR&amp;n=28505&amp;dst=100079" TargetMode="External"/><Relationship Id="rId133" Type="http://schemas.openxmlformats.org/officeDocument/2006/relationships/hyperlink" Target="https://login.consultant.ru/link/?req=doc&amp;base=OTN&amp;n=33662" TargetMode="External"/><Relationship Id="rId154" Type="http://schemas.openxmlformats.org/officeDocument/2006/relationships/hyperlink" Target="https://login.consultant.ru/link/?req=doc&amp;base=STR&amp;n=24919&amp;dst=100017" TargetMode="External"/><Relationship Id="rId175" Type="http://schemas.openxmlformats.org/officeDocument/2006/relationships/hyperlink" Target="https://login.consultant.ru/link/?req=doc&amp;base=STR&amp;n=29176" TargetMode="External"/><Relationship Id="rId196" Type="http://schemas.openxmlformats.org/officeDocument/2006/relationships/hyperlink" Target="https://login.consultant.ru/link/?req=doc&amp;base=STR&amp;n=28505&amp;dst=100127" TargetMode="External"/><Relationship Id="rId200" Type="http://schemas.openxmlformats.org/officeDocument/2006/relationships/hyperlink" Target="https://login.consultant.ru/link/?req=doc&amp;base=STR&amp;n=31815" TargetMode="External"/><Relationship Id="rId16" Type="http://schemas.openxmlformats.org/officeDocument/2006/relationships/hyperlink" Target="https://login.consultant.ru/link/?req=doc&amp;base=LAW&amp;n=471020" TargetMode="External"/><Relationship Id="rId221" Type="http://schemas.openxmlformats.org/officeDocument/2006/relationships/hyperlink" Target="https://login.consultant.ru/link/?req=doc&amp;base=STR&amp;n=33564" TargetMode="External"/><Relationship Id="rId242" Type="http://schemas.openxmlformats.org/officeDocument/2006/relationships/hyperlink" Target="https://login.consultant.ru/link/?req=doc&amp;base=STR&amp;n=28578" TargetMode="External"/><Relationship Id="rId263" Type="http://schemas.openxmlformats.org/officeDocument/2006/relationships/hyperlink" Target="https://login.consultant.ru/link/?req=doc&amp;base=STR&amp;n=28505&amp;dst=100184" TargetMode="External"/><Relationship Id="rId284" Type="http://schemas.openxmlformats.org/officeDocument/2006/relationships/hyperlink" Target="https://login.consultant.ru/link/?req=doc&amp;base=STR&amp;n=18327" TargetMode="External"/><Relationship Id="rId319" Type="http://schemas.openxmlformats.org/officeDocument/2006/relationships/hyperlink" Target="https://login.consultant.ru/link/?req=doc&amp;base=LAW&amp;n=425388" TargetMode="External"/><Relationship Id="rId37" Type="http://schemas.openxmlformats.org/officeDocument/2006/relationships/hyperlink" Target="https://login.consultant.ru/link/?req=doc&amp;base=STR&amp;n=13556" TargetMode="External"/><Relationship Id="rId58" Type="http://schemas.openxmlformats.org/officeDocument/2006/relationships/hyperlink" Target="https://login.consultant.ru/link/?req=doc&amp;base=STR&amp;n=34256" TargetMode="External"/><Relationship Id="rId79" Type="http://schemas.openxmlformats.org/officeDocument/2006/relationships/hyperlink" Target="https://login.consultant.ru/link/?req=doc&amp;base=STR&amp;n=34153&amp;dst=100006" TargetMode="External"/><Relationship Id="rId102" Type="http://schemas.openxmlformats.org/officeDocument/2006/relationships/hyperlink" Target="https://login.consultant.ru/link/?req=doc&amp;base=STR&amp;n=29026" TargetMode="External"/><Relationship Id="rId123" Type="http://schemas.openxmlformats.org/officeDocument/2006/relationships/hyperlink" Target="https://login.consultant.ru/link/?req=doc&amp;base=STR&amp;n=28505&amp;dst=100088" TargetMode="External"/><Relationship Id="rId144" Type="http://schemas.openxmlformats.org/officeDocument/2006/relationships/hyperlink" Target="https://login.consultant.ru/link/?req=doc&amp;base=STR&amp;n=31817" TargetMode="External"/><Relationship Id="rId90" Type="http://schemas.openxmlformats.org/officeDocument/2006/relationships/hyperlink" Target="https://login.consultant.ru/link/?req=doc&amp;base=STR&amp;n=34153&amp;dst=100006" TargetMode="External"/><Relationship Id="rId165" Type="http://schemas.openxmlformats.org/officeDocument/2006/relationships/hyperlink" Target="https://login.consultant.ru/link/?req=doc&amp;base=STR&amp;n=29126" TargetMode="External"/><Relationship Id="rId186" Type="http://schemas.openxmlformats.org/officeDocument/2006/relationships/hyperlink" Target="https://login.consultant.ru/link/?req=doc&amp;base=STR&amp;n=28512" TargetMode="External"/><Relationship Id="rId211" Type="http://schemas.openxmlformats.org/officeDocument/2006/relationships/hyperlink" Target="https://login.consultant.ru/link/?req=doc&amp;base=STR&amp;n=28505&amp;dst=100137" TargetMode="External"/><Relationship Id="rId232" Type="http://schemas.openxmlformats.org/officeDocument/2006/relationships/hyperlink" Target="https://login.consultant.ru/link/?req=doc&amp;base=STR&amp;n=29176" TargetMode="External"/><Relationship Id="rId253" Type="http://schemas.openxmlformats.org/officeDocument/2006/relationships/hyperlink" Target="https://login.consultant.ru/link/?req=doc&amp;base=STR&amp;n=28505&amp;dst=100172" TargetMode="External"/><Relationship Id="rId274" Type="http://schemas.openxmlformats.org/officeDocument/2006/relationships/hyperlink" Target="https://login.consultant.ru/link/?req=doc&amp;base=STR&amp;n=28505&amp;dst=100196" TargetMode="External"/><Relationship Id="rId295" Type="http://schemas.openxmlformats.org/officeDocument/2006/relationships/hyperlink" Target="https://login.consultant.ru/link/?req=doc&amp;base=LAW&amp;n=465775&amp;dst=100825" TargetMode="External"/><Relationship Id="rId309" Type="http://schemas.openxmlformats.org/officeDocument/2006/relationships/hyperlink" Target="https://login.consultant.ru/link/?req=doc&amp;base=STR&amp;n=34153&amp;dst=100048" TargetMode="External"/><Relationship Id="rId27" Type="http://schemas.openxmlformats.org/officeDocument/2006/relationships/hyperlink" Target="https://login.consultant.ru/link/?req=doc&amp;base=OTN&amp;n=33662" TargetMode="External"/><Relationship Id="rId48" Type="http://schemas.openxmlformats.org/officeDocument/2006/relationships/hyperlink" Target="https://login.consultant.ru/link/?req=doc&amp;base=STR&amp;n=29176" TargetMode="External"/><Relationship Id="rId69" Type="http://schemas.openxmlformats.org/officeDocument/2006/relationships/hyperlink" Target="https://login.consultant.ru/link/?req=doc&amp;base=STR&amp;n=34360" TargetMode="External"/><Relationship Id="rId113" Type="http://schemas.openxmlformats.org/officeDocument/2006/relationships/hyperlink" Target="https://login.consultant.ru/link/?req=doc&amp;base=STR&amp;n=29176" TargetMode="External"/><Relationship Id="rId134" Type="http://schemas.openxmlformats.org/officeDocument/2006/relationships/hyperlink" Target="https://login.consultant.ru/link/?req=doc&amp;base=LAW&amp;n=441707&amp;dst=100137" TargetMode="External"/><Relationship Id="rId320" Type="http://schemas.openxmlformats.org/officeDocument/2006/relationships/hyperlink" Target="https://login.consultant.ru/link/?req=doc&amp;base=STR&amp;n=14843" TargetMode="External"/><Relationship Id="rId80" Type="http://schemas.openxmlformats.org/officeDocument/2006/relationships/hyperlink" Target="https://login.consultant.ru/link/?req=doc&amp;base=STR&amp;n=34153&amp;dst=100039" TargetMode="External"/><Relationship Id="rId155" Type="http://schemas.openxmlformats.org/officeDocument/2006/relationships/hyperlink" Target="https://login.consultant.ru/link/?req=doc&amp;base=STR&amp;n=28505&amp;dst=100108" TargetMode="External"/><Relationship Id="rId176" Type="http://schemas.openxmlformats.org/officeDocument/2006/relationships/hyperlink" Target="https://login.consultant.ru/link/?req=doc&amp;base=STR&amp;n=28505&amp;dst=100120" TargetMode="External"/><Relationship Id="rId197" Type="http://schemas.openxmlformats.org/officeDocument/2006/relationships/hyperlink" Target="https://login.consultant.ru/link/?req=doc&amp;base=STR&amp;n=28505&amp;dst=100128" TargetMode="External"/><Relationship Id="rId201" Type="http://schemas.openxmlformats.org/officeDocument/2006/relationships/hyperlink" Target="https://login.consultant.ru/link/?req=doc&amp;base=ATN&amp;n=63926" TargetMode="External"/><Relationship Id="rId222" Type="http://schemas.openxmlformats.org/officeDocument/2006/relationships/hyperlink" Target="https://login.consultant.ru/link/?req=doc&amp;base=STR&amp;n=33565" TargetMode="External"/><Relationship Id="rId243" Type="http://schemas.openxmlformats.org/officeDocument/2006/relationships/hyperlink" Target="https://login.consultant.ru/link/?req=doc&amp;base=STR&amp;n=27068" TargetMode="External"/><Relationship Id="rId264" Type="http://schemas.openxmlformats.org/officeDocument/2006/relationships/hyperlink" Target="https://login.consultant.ru/link/?req=doc&amp;base=STR&amp;n=28505&amp;dst=100186" TargetMode="External"/><Relationship Id="rId285" Type="http://schemas.openxmlformats.org/officeDocument/2006/relationships/hyperlink" Target="https://login.consultant.ru/link/?req=doc&amp;base=STR&amp;n=28505&amp;dst=100208" TargetMode="External"/><Relationship Id="rId17" Type="http://schemas.openxmlformats.org/officeDocument/2006/relationships/hyperlink" Target="https://login.consultant.ru/link/?req=doc&amp;base=LAW&amp;n=471095" TargetMode="External"/><Relationship Id="rId38" Type="http://schemas.openxmlformats.org/officeDocument/2006/relationships/hyperlink" Target="https://login.consultant.ru/link/?req=doc&amp;base=STR&amp;n=29123" TargetMode="External"/><Relationship Id="rId59" Type="http://schemas.openxmlformats.org/officeDocument/2006/relationships/hyperlink" Target="https://login.consultant.ru/link/?req=doc&amp;base=STR&amp;n=34153&amp;dst=100006" TargetMode="External"/><Relationship Id="rId103" Type="http://schemas.openxmlformats.org/officeDocument/2006/relationships/hyperlink" Target="https://login.consultant.ru/link/?req=doc&amp;base=STR&amp;n=34153&amp;dst=100006" TargetMode="External"/><Relationship Id="rId124" Type="http://schemas.openxmlformats.org/officeDocument/2006/relationships/hyperlink" Target="https://login.consultant.ru/link/?req=doc&amp;base=STR&amp;n=28505&amp;dst=100089" TargetMode="External"/><Relationship Id="rId310" Type="http://schemas.openxmlformats.org/officeDocument/2006/relationships/hyperlink" Target="https://login.consultant.ru/link/?req=doc&amp;base=LAW&amp;n=477384" TargetMode="External"/><Relationship Id="rId70" Type="http://schemas.openxmlformats.org/officeDocument/2006/relationships/hyperlink" Target="https://login.consultant.ru/link/?req=doc&amp;base=STR&amp;n=34153&amp;dst=100006" TargetMode="External"/><Relationship Id="rId91" Type="http://schemas.openxmlformats.org/officeDocument/2006/relationships/hyperlink" Target="https://login.consultant.ru/link/?req=doc&amp;base=STR&amp;n=33202" TargetMode="External"/><Relationship Id="rId145" Type="http://schemas.openxmlformats.org/officeDocument/2006/relationships/hyperlink" Target="https://login.consultant.ru/link/?req=doc&amp;base=STR&amp;n=20280" TargetMode="External"/><Relationship Id="rId166" Type="http://schemas.openxmlformats.org/officeDocument/2006/relationships/hyperlink" Target="https://login.consultant.ru/link/?req=doc&amp;base=STR&amp;n=28505&amp;dst=100109" TargetMode="External"/><Relationship Id="rId187" Type="http://schemas.openxmlformats.org/officeDocument/2006/relationships/hyperlink" Target="https://login.consultant.ru/link/?req=doc&amp;base=STR&amp;n=33201" TargetMode="External"/><Relationship Id="rId1" Type="http://schemas.openxmlformats.org/officeDocument/2006/relationships/styles" Target="styles.xml"/><Relationship Id="rId212" Type="http://schemas.openxmlformats.org/officeDocument/2006/relationships/hyperlink" Target="https://login.consultant.ru/link/?req=doc&amp;base=STR&amp;n=28505&amp;dst=100139" TargetMode="External"/><Relationship Id="rId233" Type="http://schemas.openxmlformats.org/officeDocument/2006/relationships/hyperlink" Target="https://login.consultant.ru/link/?req=doc&amp;base=STR&amp;n=25405" TargetMode="External"/><Relationship Id="rId254" Type="http://schemas.openxmlformats.org/officeDocument/2006/relationships/hyperlink" Target="https://login.consultant.ru/link/?req=doc&amp;base=STR&amp;n=24919&amp;dst=100031" TargetMode="External"/><Relationship Id="rId28" Type="http://schemas.openxmlformats.org/officeDocument/2006/relationships/hyperlink" Target="https://login.consultant.ru/link/?req=doc&amp;base=STR&amp;n=34153&amp;dst=100006" TargetMode="External"/><Relationship Id="rId49" Type="http://schemas.openxmlformats.org/officeDocument/2006/relationships/hyperlink" Target="https://login.consultant.ru/link/?req=doc&amp;base=STR&amp;n=34153&amp;dst=100006" TargetMode="External"/><Relationship Id="rId114" Type="http://schemas.openxmlformats.org/officeDocument/2006/relationships/hyperlink" Target="https://login.consultant.ru/link/?req=doc&amp;base=LAW&amp;n=409735&amp;dst=100041" TargetMode="External"/><Relationship Id="rId275" Type="http://schemas.openxmlformats.org/officeDocument/2006/relationships/hyperlink" Target="https://login.consultant.ru/link/?req=doc&amp;base=STR&amp;n=28578" TargetMode="External"/><Relationship Id="rId296" Type="http://schemas.openxmlformats.org/officeDocument/2006/relationships/hyperlink" Target="https://login.consultant.ru/link/?req=doc&amp;base=STR&amp;n=28505&amp;dst=100212" TargetMode="External"/><Relationship Id="rId300" Type="http://schemas.openxmlformats.org/officeDocument/2006/relationships/hyperlink" Target="https://login.consultant.ru/link/?req=doc&amp;base=STR&amp;n=31812" TargetMode="External"/><Relationship Id="rId60" Type="http://schemas.openxmlformats.org/officeDocument/2006/relationships/hyperlink" Target="https://login.consultant.ru/link/?req=doc&amp;base=STR&amp;n=28578" TargetMode="External"/><Relationship Id="rId81" Type="http://schemas.openxmlformats.org/officeDocument/2006/relationships/hyperlink" Target="https://login.consultant.ru/link/?req=doc&amp;base=STR&amp;n=30822" TargetMode="External"/><Relationship Id="rId135" Type="http://schemas.openxmlformats.org/officeDocument/2006/relationships/hyperlink" Target="https://login.consultant.ru/link/?req=doc&amp;base=LAW&amp;n=409735&amp;dst=100041" TargetMode="External"/><Relationship Id="rId156" Type="http://schemas.openxmlformats.org/officeDocument/2006/relationships/hyperlink" Target="https://login.consultant.ru/link/?req=doc&amp;base=STR&amp;n=34431" TargetMode="External"/><Relationship Id="rId177" Type="http://schemas.openxmlformats.org/officeDocument/2006/relationships/hyperlink" Target="https://login.consultant.ru/link/?req=doc&amp;base=STR&amp;n=28505&amp;dst=100121" TargetMode="External"/><Relationship Id="rId198" Type="http://schemas.openxmlformats.org/officeDocument/2006/relationships/hyperlink" Target="https://login.consultant.ru/link/?req=doc&amp;base=STR&amp;n=28505&amp;dst=100129" TargetMode="External"/><Relationship Id="rId321" Type="http://schemas.openxmlformats.org/officeDocument/2006/relationships/hyperlink" Target="https://login.consultant.ru/link/?req=doc&amp;base=LAW&amp;n=440089" TargetMode="External"/><Relationship Id="rId202" Type="http://schemas.openxmlformats.org/officeDocument/2006/relationships/hyperlink" Target="https://login.consultant.ru/link/?req=doc&amp;base=OTN&amp;n=33662" TargetMode="External"/><Relationship Id="rId223" Type="http://schemas.openxmlformats.org/officeDocument/2006/relationships/hyperlink" Target="https://login.consultant.ru/link/?req=doc&amp;base=STR&amp;n=28505&amp;dst=100145" TargetMode="External"/><Relationship Id="rId244" Type="http://schemas.openxmlformats.org/officeDocument/2006/relationships/hyperlink" Target="https://login.consultant.ru/link/?req=doc&amp;base=LAW&amp;n=409735&amp;dst=100041" TargetMode="External"/><Relationship Id="rId18" Type="http://schemas.openxmlformats.org/officeDocument/2006/relationships/hyperlink" Target="https://login.consultant.ru/link/?req=doc&amp;base=LAW&amp;n=449642" TargetMode="External"/><Relationship Id="rId39" Type="http://schemas.openxmlformats.org/officeDocument/2006/relationships/hyperlink" Target="https://login.consultant.ru/link/?req=doc&amp;base=STR&amp;n=34153&amp;dst=100006" TargetMode="External"/><Relationship Id="rId265" Type="http://schemas.openxmlformats.org/officeDocument/2006/relationships/hyperlink" Target="https://login.consultant.ru/link/?req=doc&amp;base=STR&amp;n=28505&amp;dst=100187" TargetMode="External"/><Relationship Id="rId286" Type="http://schemas.openxmlformats.org/officeDocument/2006/relationships/hyperlink" Target="https://login.consultant.ru/link/?req=doc&amp;base=STR&amp;n=28505&amp;dst=100210" TargetMode="External"/><Relationship Id="rId50" Type="http://schemas.openxmlformats.org/officeDocument/2006/relationships/hyperlink" Target="https://login.consultant.ru/link/?req=doc&amp;base=STR&amp;n=28512" TargetMode="External"/><Relationship Id="rId104" Type="http://schemas.openxmlformats.org/officeDocument/2006/relationships/hyperlink" Target="https://login.consultant.ru/link/?req=doc&amp;base=STR&amp;n=31812" TargetMode="External"/><Relationship Id="rId125" Type="http://schemas.openxmlformats.org/officeDocument/2006/relationships/hyperlink" Target="https://login.consultant.ru/link/?req=doc&amp;base=STR&amp;n=22434" TargetMode="External"/><Relationship Id="rId146" Type="http://schemas.openxmlformats.org/officeDocument/2006/relationships/hyperlink" Target="https://login.consultant.ru/link/?req=doc&amp;base=STR&amp;n=33202" TargetMode="External"/><Relationship Id="rId167" Type="http://schemas.openxmlformats.org/officeDocument/2006/relationships/hyperlink" Target="https://login.consultant.ru/link/?req=doc&amp;base=STR&amp;n=34256" TargetMode="External"/><Relationship Id="rId188" Type="http://schemas.openxmlformats.org/officeDocument/2006/relationships/hyperlink" Target="https://login.consultant.ru/link/?req=doc&amp;base=STR&amp;n=34256" TargetMode="External"/><Relationship Id="rId311" Type="http://schemas.openxmlformats.org/officeDocument/2006/relationships/hyperlink" Target="https://login.consultant.ru/link/?req=doc&amp;base=LAW&amp;n=471025" TargetMode="External"/><Relationship Id="rId71" Type="http://schemas.openxmlformats.org/officeDocument/2006/relationships/hyperlink" Target="https://login.consultant.ru/link/?req=doc&amp;base=STR&amp;n=22434" TargetMode="External"/><Relationship Id="rId92" Type="http://schemas.openxmlformats.org/officeDocument/2006/relationships/hyperlink" Target="https://login.consultant.ru/link/?req=doc&amp;base=STR&amp;n=34153&amp;dst=100006" TargetMode="External"/><Relationship Id="rId213" Type="http://schemas.openxmlformats.org/officeDocument/2006/relationships/hyperlink" Target="https://login.consultant.ru/link/?req=doc&amp;base=STR&amp;n=28505&amp;dst=100139" TargetMode="External"/><Relationship Id="rId234" Type="http://schemas.openxmlformats.org/officeDocument/2006/relationships/hyperlink" Target="https://login.consultant.ru/link/?req=doc&amp;base=STR&amp;n=29026" TargetMode="External"/><Relationship Id="rId2" Type="http://schemas.microsoft.com/office/2007/relationships/stylesWithEffects" Target="stylesWithEffects.xml"/><Relationship Id="rId29" Type="http://schemas.openxmlformats.org/officeDocument/2006/relationships/hyperlink" Target="https://login.consultant.ru/link/?req=doc&amp;base=OTN&amp;n=39156" TargetMode="External"/><Relationship Id="rId255" Type="http://schemas.openxmlformats.org/officeDocument/2006/relationships/hyperlink" Target="https://login.consultant.ru/link/?req=doc&amp;base=STR&amp;n=28505&amp;dst=100173" TargetMode="External"/><Relationship Id="rId276" Type="http://schemas.openxmlformats.org/officeDocument/2006/relationships/hyperlink" Target="https://login.consultant.ru/link/?req=doc&amp;base=STR&amp;n=28505&amp;dst=100199" TargetMode="External"/><Relationship Id="rId297" Type="http://schemas.openxmlformats.org/officeDocument/2006/relationships/hyperlink" Target="https://login.consultant.ru/link/?req=doc&amp;base=STR&amp;n=28505&amp;dst=100214" TargetMode="External"/><Relationship Id="rId40" Type="http://schemas.openxmlformats.org/officeDocument/2006/relationships/hyperlink" Target="https://login.consultant.ru/link/?req=doc&amp;base=STR&amp;n=29126" TargetMode="External"/><Relationship Id="rId115" Type="http://schemas.openxmlformats.org/officeDocument/2006/relationships/hyperlink" Target="https://login.consultant.ru/link/?req=doc&amp;base=STR&amp;n=29176" TargetMode="External"/><Relationship Id="rId136" Type="http://schemas.openxmlformats.org/officeDocument/2006/relationships/hyperlink" Target="https://login.consultant.ru/link/?req=doc&amp;base=STR&amp;n=28505&amp;dst=100096" TargetMode="External"/><Relationship Id="rId157" Type="http://schemas.openxmlformats.org/officeDocument/2006/relationships/hyperlink" Target="https://login.consultant.ru/link/?req=doc&amp;base=STR&amp;n=30067" TargetMode="External"/><Relationship Id="rId178" Type="http://schemas.openxmlformats.org/officeDocument/2006/relationships/hyperlink" Target="https://login.consultant.ru/link/?req=doc&amp;base=STR&amp;n=28505&amp;dst=100122" TargetMode="External"/><Relationship Id="rId301" Type="http://schemas.openxmlformats.org/officeDocument/2006/relationships/hyperlink" Target="https://login.consultant.ru/link/?req=doc&amp;base=STR&amp;n=33200" TargetMode="External"/><Relationship Id="rId322" Type="http://schemas.openxmlformats.org/officeDocument/2006/relationships/hyperlink" Target="https://login.consultant.ru/link/?req=doc&amp;base=STR&amp;n=34153&amp;dst=100051" TargetMode="External"/><Relationship Id="rId61" Type="http://schemas.openxmlformats.org/officeDocument/2006/relationships/hyperlink" Target="https://login.consultant.ru/link/?req=doc&amp;base=STR&amp;n=34153&amp;dst=100006" TargetMode="External"/><Relationship Id="rId82" Type="http://schemas.openxmlformats.org/officeDocument/2006/relationships/hyperlink" Target="https://login.consultant.ru/link/?req=doc&amp;base=STR&amp;n=34153&amp;dst=100006" TargetMode="External"/><Relationship Id="rId199" Type="http://schemas.openxmlformats.org/officeDocument/2006/relationships/hyperlink" Target="https://login.consultant.ru/link/?req=doc&amp;base=STR&amp;n=18327" TargetMode="External"/><Relationship Id="rId203" Type="http://schemas.openxmlformats.org/officeDocument/2006/relationships/hyperlink" Target="https://login.consultant.ru/link/?req=doc&amp;base=STR&amp;n=24919&amp;dst=100021" TargetMode="External"/><Relationship Id="rId19" Type="http://schemas.openxmlformats.org/officeDocument/2006/relationships/hyperlink" Target="https://login.consultant.ru/link/?req=doc&amp;base=LAW&amp;n=465775" TargetMode="External"/><Relationship Id="rId224" Type="http://schemas.openxmlformats.org/officeDocument/2006/relationships/hyperlink" Target="https://login.consultant.ru/link/?req=doc&amp;base=STR&amp;n=30358" TargetMode="External"/><Relationship Id="rId245" Type="http://schemas.openxmlformats.org/officeDocument/2006/relationships/hyperlink" Target="https://login.consultant.ru/link/?req=doc&amp;base=STR&amp;n=28505&amp;dst=100157" TargetMode="External"/><Relationship Id="rId266" Type="http://schemas.openxmlformats.org/officeDocument/2006/relationships/hyperlink" Target="https://login.consultant.ru/link/?req=doc&amp;base=STR&amp;n=34153&amp;dst=100042" TargetMode="External"/><Relationship Id="rId287" Type="http://schemas.openxmlformats.org/officeDocument/2006/relationships/hyperlink" Target="https://login.consultant.ru/link/?req=doc&amp;base=STR&amp;n=13556" TargetMode="External"/><Relationship Id="rId30" Type="http://schemas.openxmlformats.org/officeDocument/2006/relationships/hyperlink" Target="https://login.consultant.ru/link/?req=doc&amp;base=STR&amp;n=19402" TargetMode="External"/><Relationship Id="rId105" Type="http://schemas.openxmlformats.org/officeDocument/2006/relationships/hyperlink" Target="https://login.consultant.ru/link/?req=doc&amp;base=STR&amp;n=34153&amp;dst=100006" TargetMode="External"/><Relationship Id="rId126" Type="http://schemas.openxmlformats.org/officeDocument/2006/relationships/hyperlink" Target="https://login.consultant.ru/link/?req=doc&amp;base=STR&amp;n=30222" TargetMode="External"/><Relationship Id="rId147" Type="http://schemas.openxmlformats.org/officeDocument/2006/relationships/hyperlink" Target="https://login.consultant.ru/link/?req=doc&amp;base=STR&amp;n=28505&amp;dst=100104" TargetMode="External"/><Relationship Id="rId168" Type="http://schemas.openxmlformats.org/officeDocument/2006/relationships/hyperlink" Target="https://login.consultant.ru/link/?req=doc&amp;base=STR&amp;n=25405" TargetMode="External"/><Relationship Id="rId312" Type="http://schemas.openxmlformats.org/officeDocument/2006/relationships/hyperlink" Target="https://login.consultant.ru/link/?req=doc&amp;base=LAW&amp;n=471020" TargetMode="External"/><Relationship Id="rId51" Type="http://schemas.openxmlformats.org/officeDocument/2006/relationships/hyperlink" Target="https://login.consultant.ru/link/?req=doc&amp;base=STR&amp;n=34153&amp;dst=100006" TargetMode="External"/><Relationship Id="rId72" Type="http://schemas.openxmlformats.org/officeDocument/2006/relationships/hyperlink" Target="https://login.consultant.ru/link/?req=doc&amp;base=STR&amp;n=30222" TargetMode="External"/><Relationship Id="rId93" Type="http://schemas.openxmlformats.org/officeDocument/2006/relationships/hyperlink" Target="https://login.consultant.ru/link/?req=doc&amp;base=STR&amp;n=20280" TargetMode="External"/><Relationship Id="rId189" Type="http://schemas.openxmlformats.org/officeDocument/2006/relationships/hyperlink" Target="https://login.consultant.ru/link/?req=doc&amp;base=STR&amp;n=33564" TargetMode="External"/><Relationship Id="rId3" Type="http://schemas.openxmlformats.org/officeDocument/2006/relationships/settings" Target="settings.xml"/><Relationship Id="rId214" Type="http://schemas.openxmlformats.org/officeDocument/2006/relationships/hyperlink" Target="https://login.consultant.ru/link/?req=doc&amp;base=STR&amp;n=18327" TargetMode="External"/><Relationship Id="rId235" Type="http://schemas.openxmlformats.org/officeDocument/2006/relationships/hyperlink" Target="https://login.consultant.ru/link/?req=doc&amp;base=STR&amp;n=28505&amp;dst=100151" TargetMode="External"/><Relationship Id="rId256" Type="http://schemas.openxmlformats.org/officeDocument/2006/relationships/hyperlink" Target="https://login.consultant.ru/link/?req=doc&amp;base=STR&amp;n=28505&amp;dst=100174" TargetMode="External"/><Relationship Id="rId277" Type="http://schemas.openxmlformats.org/officeDocument/2006/relationships/hyperlink" Target="https://login.consultant.ru/link/?req=doc&amp;base=STR&amp;n=28505&amp;dst=100201" TargetMode="External"/><Relationship Id="rId298" Type="http://schemas.openxmlformats.org/officeDocument/2006/relationships/hyperlink" Target="https://login.consultant.ru/link/?req=doc&amp;base=STR&amp;n=28505&amp;dst=100214" TargetMode="External"/><Relationship Id="rId116" Type="http://schemas.openxmlformats.org/officeDocument/2006/relationships/hyperlink" Target="https://login.consultant.ru/link/?req=doc&amp;base=STR&amp;n=28505&amp;dst=100082" TargetMode="External"/><Relationship Id="rId137" Type="http://schemas.openxmlformats.org/officeDocument/2006/relationships/hyperlink" Target="https://login.consultant.ru/link/?req=doc&amp;base=STR&amp;n=28505&amp;dst=100097" TargetMode="External"/><Relationship Id="rId158" Type="http://schemas.openxmlformats.org/officeDocument/2006/relationships/hyperlink" Target="https://login.consultant.ru/link/?req=doc&amp;base=STR&amp;n=30359" TargetMode="External"/><Relationship Id="rId302" Type="http://schemas.openxmlformats.org/officeDocument/2006/relationships/hyperlink" Target="https://login.consultant.ru/link/?req=doc&amp;base=STR&amp;n=28505&amp;dst=101109" TargetMode="External"/><Relationship Id="rId323" Type="http://schemas.openxmlformats.org/officeDocument/2006/relationships/hyperlink" Target="https://login.consultant.ru/link/?req=doc&amp;base=LAW&amp;n=456140&amp;dst=101293" TargetMode="External"/><Relationship Id="rId20" Type="http://schemas.openxmlformats.org/officeDocument/2006/relationships/hyperlink" Target="https://login.consultant.ru/link/?req=doc&amp;base=LAW&amp;n=479337" TargetMode="External"/><Relationship Id="rId41" Type="http://schemas.openxmlformats.org/officeDocument/2006/relationships/hyperlink" Target="https://login.consultant.ru/link/?req=doc&amp;base=STR&amp;n=34153&amp;dst=100006" TargetMode="External"/><Relationship Id="rId62" Type="http://schemas.openxmlformats.org/officeDocument/2006/relationships/hyperlink" Target="https://login.consultant.ru/link/?req=doc&amp;base=STR&amp;n=25405" TargetMode="External"/><Relationship Id="rId83" Type="http://schemas.openxmlformats.org/officeDocument/2006/relationships/hyperlink" Target="https://login.consultant.ru/link/?req=doc&amp;base=STR&amp;n=30241" TargetMode="External"/><Relationship Id="rId179" Type="http://schemas.openxmlformats.org/officeDocument/2006/relationships/hyperlink" Target="https://login.consultant.ru/link/?req=doc&amp;base=STR&amp;n=28505&amp;dst=100122" TargetMode="External"/><Relationship Id="rId190" Type="http://schemas.openxmlformats.org/officeDocument/2006/relationships/hyperlink" Target="https://login.consultant.ru/link/?req=doc&amp;base=STR&amp;n=28505&amp;dst=100125" TargetMode="External"/><Relationship Id="rId204" Type="http://schemas.openxmlformats.org/officeDocument/2006/relationships/hyperlink" Target="https://login.consultant.ru/link/?req=doc&amp;base=STR&amp;n=25572" TargetMode="External"/><Relationship Id="rId225" Type="http://schemas.openxmlformats.org/officeDocument/2006/relationships/hyperlink" Target="https://login.consultant.ru/link/?req=doc&amp;base=STR&amp;n=24919&amp;dst=100025" TargetMode="External"/><Relationship Id="rId246" Type="http://schemas.openxmlformats.org/officeDocument/2006/relationships/hyperlink" Target="https://login.consultant.ru/link/?req=doc&amp;base=STR&amp;n=28505&amp;dst=100157" TargetMode="External"/><Relationship Id="rId267" Type="http://schemas.openxmlformats.org/officeDocument/2006/relationships/hyperlink" Target="https://login.consultant.ru/link/?req=doc&amp;base=STR&amp;n=34153&amp;dst=100043" TargetMode="External"/><Relationship Id="rId288" Type="http://schemas.openxmlformats.org/officeDocument/2006/relationships/hyperlink" Target="https://login.consultant.ru/link/?req=doc&amp;base=STR&amp;n=28502&amp;dst=100185" TargetMode="External"/><Relationship Id="rId106" Type="http://schemas.openxmlformats.org/officeDocument/2006/relationships/hyperlink" Target="https://login.consultant.ru/link/?req=doc&amp;base=LAW&amp;n=409735&amp;dst=100041" TargetMode="External"/><Relationship Id="rId127" Type="http://schemas.openxmlformats.org/officeDocument/2006/relationships/hyperlink" Target="https://login.consultant.ru/link/?req=doc&amp;base=STR&amp;n=28505&amp;dst=100090" TargetMode="External"/><Relationship Id="rId313" Type="http://schemas.openxmlformats.org/officeDocument/2006/relationships/hyperlink" Target="https://login.consultant.ru/link/?req=doc&amp;base=LAW&amp;n=465775" TargetMode="External"/><Relationship Id="rId10" Type="http://schemas.openxmlformats.org/officeDocument/2006/relationships/hyperlink" Target="https://login.consultant.ru/link/?req=doc&amp;base=LAW&amp;n=409845&amp;dst=100005" TargetMode="External"/><Relationship Id="rId31" Type="http://schemas.openxmlformats.org/officeDocument/2006/relationships/hyperlink" Target="https://login.consultant.ru/link/?req=doc&amp;base=STR&amp;n=33597" TargetMode="External"/><Relationship Id="rId52" Type="http://schemas.openxmlformats.org/officeDocument/2006/relationships/hyperlink" Target="https://login.consultant.ru/link/?req=doc&amp;base=STR&amp;n=31817" TargetMode="External"/><Relationship Id="rId73" Type="http://schemas.openxmlformats.org/officeDocument/2006/relationships/hyperlink" Target="https://login.consultant.ru/link/?req=doc&amp;base=STR&amp;n=34153&amp;dst=100006" TargetMode="External"/><Relationship Id="rId94" Type="http://schemas.openxmlformats.org/officeDocument/2006/relationships/hyperlink" Target="https://login.consultant.ru/link/?req=doc&amp;base=STR&amp;n=30192" TargetMode="External"/><Relationship Id="rId148" Type="http://schemas.openxmlformats.org/officeDocument/2006/relationships/hyperlink" Target="https://login.consultant.ru/link/?req=doc&amp;base=LAW&amp;n=471025&amp;dst=100571" TargetMode="External"/><Relationship Id="rId169" Type="http://schemas.openxmlformats.org/officeDocument/2006/relationships/hyperlink" Target="https://login.consultant.ru/link/?req=doc&amp;base=STR&amp;n=30241"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3200" TargetMode="External"/><Relationship Id="rId215" Type="http://schemas.openxmlformats.org/officeDocument/2006/relationships/hyperlink" Target="https://login.consultant.ru/link/?req=doc&amp;base=STR&amp;n=190" TargetMode="External"/><Relationship Id="rId236" Type="http://schemas.openxmlformats.org/officeDocument/2006/relationships/hyperlink" Target="https://login.consultant.ru/link/?req=doc&amp;base=STR&amp;n=28505&amp;dst=100153" TargetMode="External"/><Relationship Id="rId257" Type="http://schemas.openxmlformats.org/officeDocument/2006/relationships/hyperlink" Target="https://login.consultant.ru/link/?req=doc&amp;base=STR&amp;n=29176" TargetMode="External"/><Relationship Id="rId278" Type="http://schemas.openxmlformats.org/officeDocument/2006/relationships/hyperlink" Target="https://login.consultant.ru/link/?req=doc&amp;base=STR&amp;n=28505&amp;dst=100202" TargetMode="External"/><Relationship Id="rId303" Type="http://schemas.openxmlformats.org/officeDocument/2006/relationships/hyperlink" Target="https://login.consultant.ru/link/?req=doc&amp;base=LAW&amp;n=471026" TargetMode="External"/><Relationship Id="rId42" Type="http://schemas.openxmlformats.org/officeDocument/2006/relationships/hyperlink" Target="https://login.consultant.ru/link/?req=doc&amp;base=STR&amp;n=20667" TargetMode="External"/><Relationship Id="rId84" Type="http://schemas.openxmlformats.org/officeDocument/2006/relationships/hyperlink" Target="https://login.consultant.ru/link/?req=doc&amp;base=STR&amp;n=34153&amp;dst=100006" TargetMode="External"/><Relationship Id="rId138" Type="http://schemas.openxmlformats.org/officeDocument/2006/relationships/hyperlink" Target="https://login.consultant.ru/link/?req=doc&amp;base=STR&amp;n=28505&amp;dst=100098" TargetMode="External"/><Relationship Id="rId191" Type="http://schemas.openxmlformats.org/officeDocument/2006/relationships/hyperlink" Target="https://login.consultant.ru/link/?req=doc&amp;base=STR&amp;n=33564" TargetMode="External"/><Relationship Id="rId205" Type="http://schemas.openxmlformats.org/officeDocument/2006/relationships/hyperlink" Target="https://login.consultant.ru/link/?req=doc&amp;base=STR&amp;n=26904" TargetMode="External"/><Relationship Id="rId247" Type="http://schemas.openxmlformats.org/officeDocument/2006/relationships/hyperlink" Target="https://login.consultant.ru/link/?req=doc&amp;base=STR&amp;n=28505&amp;dst=100163" TargetMode="External"/><Relationship Id="rId107" Type="http://schemas.openxmlformats.org/officeDocument/2006/relationships/hyperlink" Target="https://login.consultant.ru/link/?req=doc&amp;base=LAW&amp;n=441707&amp;dst=100137" TargetMode="External"/><Relationship Id="rId289" Type="http://schemas.openxmlformats.org/officeDocument/2006/relationships/hyperlink" Target="https://login.consultant.ru/link/?req=doc&amp;base=STR&amp;n=34153&amp;dst=100046" TargetMode="External"/><Relationship Id="rId11" Type="http://schemas.openxmlformats.org/officeDocument/2006/relationships/hyperlink" Target="https://login.consultant.ru/link/?req=doc&amp;base=STR&amp;n=34153&amp;dst=100006" TargetMode="External"/><Relationship Id="rId53" Type="http://schemas.openxmlformats.org/officeDocument/2006/relationships/hyperlink" Target="https://login.consultant.ru/link/?req=doc&amp;base=STR&amp;n=34153&amp;dst=100006" TargetMode="External"/><Relationship Id="rId149" Type="http://schemas.openxmlformats.org/officeDocument/2006/relationships/hyperlink" Target="https://login.consultant.ru/link/?req=doc&amp;base=STR&amp;n=33202" TargetMode="External"/><Relationship Id="rId314" Type="http://schemas.openxmlformats.org/officeDocument/2006/relationships/hyperlink" Target="https://login.consultant.ru/link/?req=doc&amp;base=LAW&amp;n=411033" TargetMode="External"/><Relationship Id="rId95" Type="http://schemas.openxmlformats.org/officeDocument/2006/relationships/hyperlink" Target="https://login.consultant.ru/link/?req=doc&amp;base=STR&amp;n=34153&amp;dst=100006" TargetMode="External"/><Relationship Id="rId160" Type="http://schemas.openxmlformats.org/officeDocument/2006/relationships/hyperlink" Target="https://login.consultant.ru/link/?req=doc&amp;base=STR&amp;n=28793" TargetMode="External"/><Relationship Id="rId216" Type="http://schemas.openxmlformats.org/officeDocument/2006/relationships/hyperlink" Target="https://login.consultant.ru/link/?req=doc&amp;base=STR&amp;n=28505&amp;dst=100142" TargetMode="External"/><Relationship Id="rId258" Type="http://schemas.openxmlformats.org/officeDocument/2006/relationships/hyperlink" Target="https://login.consultant.ru/link/?req=doc&amp;base=STR&amp;n=29176" TargetMode="External"/><Relationship Id="rId22" Type="http://schemas.openxmlformats.org/officeDocument/2006/relationships/hyperlink" Target="https://login.consultant.ru/link/?req=doc&amp;base=STR&amp;n=28505&amp;dst=100013" TargetMode="External"/><Relationship Id="rId64" Type="http://schemas.openxmlformats.org/officeDocument/2006/relationships/hyperlink" Target="https://login.consultant.ru/link/?req=doc&amp;base=STR&amp;n=34153&amp;dst=100006" TargetMode="External"/><Relationship Id="rId118" Type="http://schemas.openxmlformats.org/officeDocument/2006/relationships/hyperlink" Target="https://login.consultant.ru/link/?req=doc&amp;base=STR&amp;n=28505&amp;dst=100086" TargetMode="External"/><Relationship Id="rId325" Type="http://schemas.openxmlformats.org/officeDocument/2006/relationships/hyperlink" Target="https://login.consultant.ru/link/?req=doc&amp;base=STR&amp;n=34153&amp;dst=100054" TargetMode="External"/><Relationship Id="rId171" Type="http://schemas.openxmlformats.org/officeDocument/2006/relationships/hyperlink" Target="https://login.consultant.ru/link/?req=doc&amp;base=STR&amp;n=28505&amp;dst=100116" TargetMode="External"/><Relationship Id="rId227" Type="http://schemas.openxmlformats.org/officeDocument/2006/relationships/hyperlink" Target="https://login.consultant.ru/link/?req=doc&amp;base=STR&amp;n=28505&amp;dst=100147" TargetMode="External"/><Relationship Id="rId269" Type="http://schemas.openxmlformats.org/officeDocument/2006/relationships/hyperlink" Target="https://login.consultant.ru/link/?req=doc&amp;base=STR&amp;n=28505&amp;dst=100191" TargetMode="External"/><Relationship Id="rId33" Type="http://schemas.openxmlformats.org/officeDocument/2006/relationships/hyperlink" Target="https://login.consultant.ru/link/?req=doc&amp;base=STR&amp;n=25572" TargetMode="External"/><Relationship Id="rId129" Type="http://schemas.openxmlformats.org/officeDocument/2006/relationships/hyperlink" Target="https://login.consultant.ru/link/?req=doc&amp;base=STR&amp;n=29123" TargetMode="External"/><Relationship Id="rId280" Type="http://schemas.openxmlformats.org/officeDocument/2006/relationships/hyperlink" Target="https://login.consultant.ru/link/?req=doc&amp;base=STR&amp;n=28505&amp;dst=100206" TargetMode="External"/><Relationship Id="rId75" Type="http://schemas.openxmlformats.org/officeDocument/2006/relationships/hyperlink" Target="https://login.consultant.ru/link/?req=doc&amp;base=STR&amp;n=34153&amp;dst=100006" TargetMode="External"/><Relationship Id="rId140" Type="http://schemas.openxmlformats.org/officeDocument/2006/relationships/hyperlink" Target="https://login.consultant.ru/link/?req=doc&amp;base=LAW&amp;n=409735&amp;dst=100041" TargetMode="External"/><Relationship Id="rId182" Type="http://schemas.openxmlformats.org/officeDocument/2006/relationships/hyperlink" Target="https://login.consultant.ru/link/?req=doc&amp;base=STR&amp;n=34360" TargetMode="External"/><Relationship Id="rId6" Type="http://schemas.openxmlformats.org/officeDocument/2006/relationships/hyperlink" Target="https://login.consultant.ru/link/?req=doc&amp;base=LAW&amp;n=346989" TargetMode="External"/><Relationship Id="rId238" Type="http://schemas.openxmlformats.org/officeDocument/2006/relationships/hyperlink" Target="https://login.consultant.ru/link/?req=doc&amp;base=STR&amp;n=28505&amp;dst=100156" TargetMode="External"/><Relationship Id="rId291" Type="http://schemas.openxmlformats.org/officeDocument/2006/relationships/hyperlink" Target="https://login.consultant.ru/link/?req=doc&amp;base=STR&amp;n=28512" TargetMode="External"/><Relationship Id="rId305" Type="http://schemas.openxmlformats.org/officeDocument/2006/relationships/hyperlink" Target="https://login.consultant.ru/link/?req=doc&amp;base=LAW&amp;n=471223" TargetMode="External"/><Relationship Id="rId44" Type="http://schemas.openxmlformats.org/officeDocument/2006/relationships/hyperlink" Target="https://login.consultant.ru/link/?req=doc&amp;base=STR&amp;n=34153&amp;dst=100006" TargetMode="External"/><Relationship Id="rId86" Type="http://schemas.openxmlformats.org/officeDocument/2006/relationships/hyperlink" Target="https://login.consultant.ru/link/?req=doc&amp;base=STR&amp;n=34153&amp;dst=100006" TargetMode="External"/><Relationship Id="rId151" Type="http://schemas.openxmlformats.org/officeDocument/2006/relationships/hyperlink" Target="https://login.consultant.ru/link/?req=doc&amp;base=STR&amp;n=31263" TargetMode="External"/><Relationship Id="rId193" Type="http://schemas.openxmlformats.org/officeDocument/2006/relationships/hyperlink" Target="https://login.consultant.ru/link/?req=doc&amp;base=STR&amp;n=20667" TargetMode="External"/><Relationship Id="rId207" Type="http://schemas.openxmlformats.org/officeDocument/2006/relationships/hyperlink" Target="https://login.consultant.ru/link/?req=doc&amp;base=STR&amp;n=28505&amp;dst=100131" TargetMode="External"/><Relationship Id="rId249" Type="http://schemas.openxmlformats.org/officeDocument/2006/relationships/hyperlink" Target="https://login.consultant.ru/link/?req=doc&amp;base=STR&amp;n=28505&amp;dst=100165" TargetMode="External"/><Relationship Id="rId13" Type="http://schemas.openxmlformats.org/officeDocument/2006/relationships/hyperlink" Target="https://login.consultant.ru/link/?req=doc&amp;base=LAW&amp;n=456140&amp;dst=101293" TargetMode="External"/><Relationship Id="rId109" Type="http://schemas.openxmlformats.org/officeDocument/2006/relationships/hyperlink" Target="https://login.consultant.ru/link/?req=doc&amp;base=STR&amp;n=33200" TargetMode="External"/><Relationship Id="rId260" Type="http://schemas.openxmlformats.org/officeDocument/2006/relationships/hyperlink" Target="https://login.consultant.ru/link/?req=doc&amp;base=STR&amp;n=28505&amp;dst=100175" TargetMode="External"/><Relationship Id="rId316" Type="http://schemas.openxmlformats.org/officeDocument/2006/relationships/hyperlink" Target="https://login.consultant.ru/link/?req=doc&amp;base=ATN&amp;n=72577" TargetMode="External"/><Relationship Id="rId55" Type="http://schemas.openxmlformats.org/officeDocument/2006/relationships/hyperlink" Target="https://login.consultant.ru/link/?req=doc&amp;base=STR&amp;n=34153&amp;dst=100006" TargetMode="External"/><Relationship Id="rId97" Type="http://schemas.openxmlformats.org/officeDocument/2006/relationships/hyperlink" Target="https://login.consultant.ru/link/?req=doc&amp;base=STR&amp;n=21489" TargetMode="External"/><Relationship Id="rId120" Type="http://schemas.openxmlformats.org/officeDocument/2006/relationships/hyperlink" Target="https://login.consultant.ru/link/?req=doc&amp;base=LAW&amp;n=482793&amp;dst=100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22062</Words>
  <Characters>125757</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2025-01-09T11:15:00Z</dcterms:created>
  <dcterms:modified xsi:type="dcterms:W3CDTF">2025-01-09T11:15:00Z</dcterms:modified>
</cp:coreProperties>
</file>